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4338"/>
        <w:gridCol w:w="3420"/>
        <w:gridCol w:w="1818"/>
      </w:tblGrid>
      <w:tr w:rsidR="000416B0" w:rsidTr="00D237A6">
        <w:tc>
          <w:tcPr>
            <w:tcW w:w="4338" w:type="dxa"/>
          </w:tcPr>
          <w:p w:rsidR="000416B0" w:rsidRPr="000416B0" w:rsidRDefault="000416B0" w:rsidP="009139D2">
            <w:pPr>
              <w:rPr>
                <w:b/>
              </w:rPr>
            </w:pPr>
            <w:r w:rsidRPr="000416B0">
              <w:rPr>
                <w:b/>
              </w:rPr>
              <w:t>Lesso</w:t>
            </w:r>
            <w:r w:rsidRPr="00D3249B">
              <w:rPr>
                <w:b/>
              </w:rPr>
              <w:t>n:</w:t>
            </w:r>
            <w:r w:rsidR="00D3249B" w:rsidRPr="00D3249B">
              <w:t xml:space="preserve"> </w:t>
            </w:r>
            <w:r w:rsidR="009139D2">
              <w:t>Which idea convinces me?</w:t>
            </w:r>
          </w:p>
        </w:tc>
        <w:tc>
          <w:tcPr>
            <w:tcW w:w="3420" w:type="dxa"/>
          </w:tcPr>
          <w:p w:rsidR="009139D2" w:rsidRDefault="00D237A6">
            <w:pPr>
              <w:rPr>
                <w:b/>
              </w:rPr>
            </w:pPr>
            <w:r>
              <w:rPr>
                <w:b/>
              </w:rPr>
              <w:t xml:space="preserve">CCSS </w:t>
            </w:r>
            <w:r w:rsidR="000416B0" w:rsidRPr="000416B0">
              <w:rPr>
                <w:b/>
              </w:rPr>
              <w:t>Domain</w:t>
            </w:r>
            <w:r w:rsidR="00D3249B">
              <w:rPr>
                <w:b/>
              </w:rPr>
              <w:t>(s)</w:t>
            </w:r>
            <w:r w:rsidR="000416B0" w:rsidRPr="000416B0">
              <w:rPr>
                <w:b/>
              </w:rPr>
              <w:t>:</w:t>
            </w:r>
            <w:r w:rsidR="009139D2">
              <w:rPr>
                <w:b/>
              </w:rPr>
              <w:t xml:space="preserve"> </w:t>
            </w:r>
          </w:p>
          <w:p w:rsidR="000416B0" w:rsidRPr="006E578C" w:rsidRDefault="009139D2">
            <w:r w:rsidRPr="006E578C">
              <w:t>ELA-Literacy (Writing)</w:t>
            </w:r>
          </w:p>
          <w:p w:rsidR="009139D2" w:rsidRPr="000416B0" w:rsidRDefault="009139D2">
            <w:pPr>
              <w:rPr>
                <w:b/>
              </w:rPr>
            </w:pPr>
            <w:r w:rsidRPr="006E578C">
              <w:t>ELA-Literacy (Reading Informational Texts)</w:t>
            </w:r>
          </w:p>
        </w:tc>
        <w:tc>
          <w:tcPr>
            <w:tcW w:w="1818" w:type="dxa"/>
          </w:tcPr>
          <w:p w:rsidR="000416B0" w:rsidRPr="000416B0" w:rsidRDefault="000416B0">
            <w:pPr>
              <w:rPr>
                <w:b/>
              </w:rPr>
            </w:pPr>
            <w:r w:rsidRPr="000416B0">
              <w:rPr>
                <w:b/>
              </w:rPr>
              <w:t>Date:</w:t>
            </w:r>
          </w:p>
        </w:tc>
      </w:tr>
    </w:tbl>
    <w:p w:rsidR="00A21D38" w:rsidRDefault="00A21D38"/>
    <w:tbl>
      <w:tblPr>
        <w:tblStyle w:val="TableGrid"/>
        <w:tblW w:w="0" w:type="auto"/>
        <w:tblLook w:val="04A0" w:firstRow="1" w:lastRow="0" w:firstColumn="1" w:lastColumn="0" w:noHBand="0" w:noVBand="1"/>
      </w:tblPr>
      <w:tblGrid>
        <w:gridCol w:w="4338"/>
        <w:gridCol w:w="5238"/>
      </w:tblGrid>
      <w:tr w:rsidR="00D3249B" w:rsidTr="00040E4D">
        <w:tc>
          <w:tcPr>
            <w:tcW w:w="4338" w:type="dxa"/>
          </w:tcPr>
          <w:p w:rsidR="00D3249B" w:rsidRPr="00D3249B" w:rsidRDefault="00D3249B" w:rsidP="009139D2">
            <w:pPr>
              <w:rPr>
                <w:b/>
              </w:rPr>
            </w:pPr>
            <w:r w:rsidRPr="00D3249B">
              <w:rPr>
                <w:b/>
              </w:rPr>
              <w:t>Estimated Time for Lesson:</w:t>
            </w:r>
            <w:r w:rsidRPr="00D3249B">
              <w:t xml:space="preserve"> </w:t>
            </w:r>
            <w:r w:rsidR="009139D2">
              <w:t>50 minutes</w:t>
            </w:r>
          </w:p>
        </w:tc>
        <w:tc>
          <w:tcPr>
            <w:tcW w:w="5238" w:type="dxa"/>
          </w:tcPr>
          <w:p w:rsidR="00D3249B" w:rsidRPr="00D3249B" w:rsidRDefault="00D3249B" w:rsidP="00D3249B">
            <w:pPr>
              <w:rPr>
                <w:b/>
              </w:rPr>
            </w:pPr>
            <w:r w:rsidRPr="00D3249B">
              <w:rPr>
                <w:b/>
              </w:rPr>
              <w:t>Grade/Subject:</w:t>
            </w:r>
            <w:r w:rsidR="009139D2">
              <w:rPr>
                <w:b/>
              </w:rPr>
              <w:t xml:space="preserve"> </w:t>
            </w:r>
            <w:r w:rsidR="009139D2" w:rsidRPr="006E578C">
              <w:t>7</w:t>
            </w:r>
            <w:r w:rsidR="009139D2" w:rsidRPr="006E578C">
              <w:rPr>
                <w:vertAlign w:val="superscript"/>
              </w:rPr>
              <w:t>th</w:t>
            </w:r>
            <w:r w:rsidR="009139D2" w:rsidRPr="006E578C">
              <w:t xml:space="preserve"> Grade/ELA</w:t>
            </w:r>
          </w:p>
        </w:tc>
      </w:tr>
    </w:tbl>
    <w:p w:rsidR="00D3249B" w:rsidRDefault="00D3249B"/>
    <w:tbl>
      <w:tblPr>
        <w:tblStyle w:val="TableGrid"/>
        <w:tblW w:w="0" w:type="auto"/>
        <w:tblLook w:val="04A0" w:firstRow="1" w:lastRow="0" w:firstColumn="1" w:lastColumn="0" w:noHBand="0" w:noVBand="1"/>
      </w:tblPr>
      <w:tblGrid>
        <w:gridCol w:w="2448"/>
        <w:gridCol w:w="2340"/>
        <w:gridCol w:w="2394"/>
        <w:gridCol w:w="2394"/>
      </w:tblGrid>
      <w:tr w:rsidR="001E1DB2" w:rsidTr="00FC25CB">
        <w:tc>
          <w:tcPr>
            <w:tcW w:w="4788" w:type="dxa"/>
            <w:gridSpan w:val="2"/>
          </w:tcPr>
          <w:p w:rsidR="001E1DB2" w:rsidRPr="000416B0" w:rsidRDefault="001E1DB2" w:rsidP="00F95BB5">
            <w:pPr>
              <w:jc w:val="center"/>
              <w:rPr>
                <w:b/>
              </w:rPr>
            </w:pPr>
            <w:r w:rsidRPr="000416B0">
              <w:rPr>
                <w:b/>
              </w:rPr>
              <w:t>Standard</w:t>
            </w:r>
            <w:r>
              <w:rPr>
                <w:b/>
              </w:rPr>
              <w:t>(s)</w:t>
            </w:r>
            <w:r w:rsidRPr="000416B0">
              <w:rPr>
                <w:b/>
              </w:rPr>
              <w:t xml:space="preserve"> the lesson </w:t>
            </w:r>
            <w:r>
              <w:rPr>
                <w:b/>
              </w:rPr>
              <w:t>addresses</w:t>
            </w:r>
          </w:p>
        </w:tc>
        <w:tc>
          <w:tcPr>
            <w:tcW w:w="4788" w:type="dxa"/>
            <w:gridSpan w:val="2"/>
          </w:tcPr>
          <w:p w:rsidR="001E1DB2" w:rsidRPr="000416B0" w:rsidRDefault="001E1DB2" w:rsidP="00F95BB5">
            <w:pPr>
              <w:jc w:val="center"/>
              <w:rPr>
                <w:b/>
              </w:rPr>
            </w:pPr>
            <w:r>
              <w:rPr>
                <w:b/>
              </w:rPr>
              <w:t>Assessments of standards</w:t>
            </w:r>
          </w:p>
        </w:tc>
      </w:tr>
      <w:tr w:rsidR="009139D2" w:rsidTr="009C682B">
        <w:tc>
          <w:tcPr>
            <w:tcW w:w="4788" w:type="dxa"/>
            <w:gridSpan w:val="2"/>
          </w:tcPr>
          <w:p w:rsidR="009139D2" w:rsidRPr="002A397B" w:rsidRDefault="009139D2" w:rsidP="002A397B">
            <w:pPr>
              <w:jc w:val="center"/>
              <w:rPr>
                <w:b/>
              </w:rPr>
            </w:pPr>
            <w:r w:rsidRPr="002A397B">
              <w:rPr>
                <w:b/>
              </w:rPr>
              <w:t>Standard(s)</w:t>
            </w:r>
          </w:p>
        </w:tc>
        <w:tc>
          <w:tcPr>
            <w:tcW w:w="2394" w:type="dxa"/>
          </w:tcPr>
          <w:p w:rsidR="009139D2" w:rsidRPr="00086879" w:rsidRDefault="009139D2" w:rsidP="009139D2">
            <w:pPr>
              <w:pStyle w:val="ListParagraph"/>
              <w:rPr>
                <w:b/>
              </w:rPr>
            </w:pPr>
            <w:r>
              <w:rPr>
                <w:b/>
              </w:rPr>
              <w:t xml:space="preserve">Formative </w:t>
            </w:r>
            <w:r w:rsidRPr="00086879">
              <w:rPr>
                <w:b/>
              </w:rPr>
              <w:t>Assessment</w:t>
            </w:r>
          </w:p>
        </w:tc>
        <w:tc>
          <w:tcPr>
            <w:tcW w:w="2394" w:type="dxa"/>
          </w:tcPr>
          <w:p w:rsidR="009139D2" w:rsidRPr="00086879" w:rsidRDefault="009139D2" w:rsidP="00086879">
            <w:pPr>
              <w:pStyle w:val="ListParagraph"/>
              <w:rPr>
                <w:b/>
              </w:rPr>
            </w:pPr>
            <w:r>
              <w:rPr>
                <w:b/>
              </w:rPr>
              <w:t>Summative Assessment</w:t>
            </w:r>
          </w:p>
        </w:tc>
      </w:tr>
      <w:tr w:rsidR="00FD7588" w:rsidTr="00570C01">
        <w:tc>
          <w:tcPr>
            <w:tcW w:w="4788" w:type="dxa"/>
            <w:gridSpan w:val="2"/>
          </w:tcPr>
          <w:p w:rsidR="00FD7588" w:rsidRPr="009139D2" w:rsidRDefault="00FD7588" w:rsidP="002A397B">
            <w:pPr>
              <w:pStyle w:val="ListParagraph"/>
              <w:numPr>
                <w:ilvl w:val="0"/>
                <w:numId w:val="8"/>
              </w:numPr>
            </w:pPr>
            <w:r w:rsidRPr="00FD7588">
              <w:t>CCSS.ELA-Literacy.W.7.9</w:t>
            </w:r>
            <w:r w:rsidRPr="00360776">
              <w:t xml:space="preserve"> Draw evidence from literary or informational texts to support analysis, reflection, and research.</w:t>
            </w:r>
          </w:p>
        </w:tc>
        <w:tc>
          <w:tcPr>
            <w:tcW w:w="2394" w:type="dxa"/>
          </w:tcPr>
          <w:p w:rsidR="00FD7588" w:rsidRPr="00FD7588" w:rsidRDefault="00FD7588" w:rsidP="00FD7588">
            <w:pPr>
              <w:pStyle w:val="ListParagraph"/>
              <w:numPr>
                <w:ilvl w:val="0"/>
                <w:numId w:val="8"/>
              </w:numPr>
              <w:ind w:left="162" w:hanging="162"/>
            </w:pPr>
            <w:r>
              <w:t>Students will be formatively assessed through discussion in whole group and small group</w:t>
            </w:r>
          </w:p>
        </w:tc>
        <w:tc>
          <w:tcPr>
            <w:tcW w:w="2394" w:type="dxa"/>
          </w:tcPr>
          <w:p w:rsidR="00FD7588" w:rsidRPr="00086879" w:rsidRDefault="00FD7588" w:rsidP="00FD7588">
            <w:pPr>
              <w:pStyle w:val="ListParagraph"/>
              <w:numPr>
                <w:ilvl w:val="0"/>
                <w:numId w:val="8"/>
              </w:numPr>
              <w:ind w:left="198" w:hanging="180"/>
              <w:rPr>
                <w:i/>
              </w:rPr>
            </w:pPr>
            <w:r>
              <w:t>Students will provide evidence of thorough analysis through the use of a rubric</w:t>
            </w:r>
          </w:p>
        </w:tc>
      </w:tr>
      <w:tr w:rsidR="00FD7588" w:rsidTr="00115CDC">
        <w:tc>
          <w:tcPr>
            <w:tcW w:w="4788" w:type="dxa"/>
            <w:gridSpan w:val="2"/>
          </w:tcPr>
          <w:p w:rsidR="00FD7588" w:rsidRDefault="00FD7588" w:rsidP="002A397B">
            <w:pPr>
              <w:pStyle w:val="ListParagraph"/>
              <w:numPr>
                <w:ilvl w:val="0"/>
                <w:numId w:val="8"/>
              </w:numPr>
              <w:rPr>
                <w:i/>
              </w:rPr>
            </w:pPr>
            <w:r w:rsidRPr="00FD7588">
              <w:t>CCSS.ELA-Literacy.RI.7.8</w:t>
            </w:r>
            <w:r w:rsidRPr="00EF0633">
              <w:t xml:space="preserve"> Trace and evaluate the argument and specific claims in a text, assessing whether the reasoning is sound and the evidence is relevant and sufficient to support the claims.</w:t>
            </w:r>
          </w:p>
        </w:tc>
        <w:tc>
          <w:tcPr>
            <w:tcW w:w="2394" w:type="dxa"/>
          </w:tcPr>
          <w:p w:rsidR="00FD7588" w:rsidRDefault="00FD7588" w:rsidP="00FD7588">
            <w:pPr>
              <w:pStyle w:val="ListParagraph"/>
              <w:numPr>
                <w:ilvl w:val="0"/>
                <w:numId w:val="8"/>
              </w:numPr>
              <w:ind w:left="162" w:hanging="162"/>
              <w:rPr>
                <w:i/>
              </w:rPr>
            </w:pPr>
            <w:r>
              <w:t>Students will code the text(s)/graphics for sound reasoning and relevant evidence</w:t>
            </w:r>
          </w:p>
        </w:tc>
        <w:tc>
          <w:tcPr>
            <w:tcW w:w="2394" w:type="dxa"/>
          </w:tcPr>
          <w:p w:rsidR="00FD7588" w:rsidRDefault="00FD7588" w:rsidP="006E578C">
            <w:pPr>
              <w:pStyle w:val="ListParagraph"/>
              <w:numPr>
                <w:ilvl w:val="0"/>
                <w:numId w:val="8"/>
              </w:numPr>
              <w:ind w:left="198" w:hanging="180"/>
              <w:rPr>
                <w:i/>
              </w:rPr>
            </w:pPr>
            <w:r>
              <w:t xml:space="preserve">Students will choose the artist </w:t>
            </w:r>
            <w:r w:rsidR="006E578C">
              <w:t>who will</w:t>
            </w:r>
            <w:r>
              <w:t xml:space="preserve"> complete this project based on the proposal with the most sound reasoning and relevant evidence</w:t>
            </w:r>
          </w:p>
        </w:tc>
      </w:tr>
      <w:tr w:rsidR="00FD7588" w:rsidTr="00C76204">
        <w:tc>
          <w:tcPr>
            <w:tcW w:w="4788" w:type="dxa"/>
            <w:gridSpan w:val="2"/>
          </w:tcPr>
          <w:p w:rsidR="00FD7588" w:rsidRPr="00FD7588" w:rsidRDefault="00FD7588" w:rsidP="002A397B">
            <w:pPr>
              <w:pStyle w:val="ListParagraph"/>
              <w:numPr>
                <w:ilvl w:val="0"/>
                <w:numId w:val="8"/>
              </w:numPr>
              <w:rPr>
                <w:i/>
              </w:rPr>
            </w:pPr>
            <w:r w:rsidRPr="00FD7588">
              <w:t>CCSS.ELA-Literacy.W.7.2</w:t>
            </w:r>
            <w:r w:rsidRPr="00360776">
              <w:t xml:space="preserve"> Write informative/explanatory texts to examine a topic and convey ideas, concepts, and information through the selection, organization, and analysis of relevant content.</w:t>
            </w:r>
          </w:p>
          <w:p w:rsidR="00FD7588" w:rsidRDefault="00FD7588" w:rsidP="00FD7588">
            <w:pPr>
              <w:rPr>
                <w:i/>
              </w:rPr>
            </w:pPr>
          </w:p>
          <w:p w:rsidR="00FD7588" w:rsidRDefault="00FD7588" w:rsidP="00FD7588">
            <w:pPr>
              <w:rPr>
                <w:i/>
              </w:rPr>
            </w:pPr>
          </w:p>
          <w:p w:rsidR="00FD7588" w:rsidRPr="00FD7588" w:rsidRDefault="00FD7588" w:rsidP="00FD7588">
            <w:pPr>
              <w:rPr>
                <w:i/>
              </w:rPr>
            </w:pPr>
          </w:p>
        </w:tc>
        <w:tc>
          <w:tcPr>
            <w:tcW w:w="2394" w:type="dxa"/>
          </w:tcPr>
          <w:p w:rsidR="00FD7588" w:rsidRPr="00FD7588" w:rsidRDefault="00FD7588" w:rsidP="00FD7588">
            <w:pPr>
              <w:pStyle w:val="ListParagraph"/>
              <w:numPr>
                <w:ilvl w:val="0"/>
                <w:numId w:val="8"/>
              </w:numPr>
              <w:ind w:left="162" w:hanging="162"/>
              <w:rPr>
                <w:i/>
              </w:rPr>
            </w:pPr>
            <w:r>
              <w:t>Students will be formatively assessed through discussion in whole group and small group</w:t>
            </w:r>
          </w:p>
          <w:p w:rsidR="00FD7588" w:rsidRPr="00FD7588" w:rsidRDefault="00FD7588" w:rsidP="00FD7588">
            <w:pPr>
              <w:pStyle w:val="ListParagraph"/>
              <w:numPr>
                <w:ilvl w:val="0"/>
                <w:numId w:val="8"/>
              </w:numPr>
              <w:ind w:left="198" w:hanging="198"/>
              <w:rPr>
                <w:i/>
              </w:rPr>
            </w:pPr>
            <w:r>
              <w:t>Students will choose whether to write a letter to the accepted artist or the rejected artist and give text-based reasons for acceptance or rejection</w:t>
            </w:r>
          </w:p>
        </w:tc>
        <w:tc>
          <w:tcPr>
            <w:tcW w:w="2394" w:type="dxa"/>
          </w:tcPr>
          <w:p w:rsidR="00FD7588" w:rsidRDefault="00FD7588" w:rsidP="00FD7588">
            <w:pPr>
              <w:pStyle w:val="ListParagraph"/>
              <w:numPr>
                <w:ilvl w:val="0"/>
                <w:numId w:val="8"/>
              </w:numPr>
              <w:ind w:left="198" w:hanging="198"/>
              <w:rPr>
                <w:i/>
              </w:rPr>
            </w:pPr>
            <w:r>
              <w:t>Student letters will be assessed using the artist letter rubric</w:t>
            </w:r>
          </w:p>
        </w:tc>
      </w:tr>
      <w:tr w:rsidR="002A397B" w:rsidTr="007B4A92">
        <w:tc>
          <w:tcPr>
            <w:tcW w:w="2448" w:type="dxa"/>
          </w:tcPr>
          <w:p w:rsidR="002A397B" w:rsidRPr="00D3249B" w:rsidRDefault="002A397B" w:rsidP="009D1639">
            <w:pPr>
              <w:rPr>
                <w:b/>
              </w:rPr>
            </w:pPr>
            <w:r w:rsidRPr="00D3249B">
              <w:rPr>
                <w:b/>
              </w:rPr>
              <w:t>Clear Learning Targets</w:t>
            </w:r>
          </w:p>
        </w:tc>
        <w:tc>
          <w:tcPr>
            <w:tcW w:w="7128" w:type="dxa"/>
            <w:gridSpan w:val="3"/>
          </w:tcPr>
          <w:p w:rsidR="00D3249B" w:rsidRPr="00D3249B" w:rsidRDefault="00D3249B" w:rsidP="00D3249B">
            <w:pPr>
              <w:rPr>
                <w:b/>
                <w:bCs/>
              </w:rPr>
            </w:pPr>
            <w:r w:rsidRPr="00D3249B">
              <w:rPr>
                <w:b/>
                <w:bCs/>
              </w:rPr>
              <w:t xml:space="preserve">“I can” statements: </w:t>
            </w:r>
          </w:p>
          <w:p w:rsidR="00FD7588" w:rsidRPr="00FD7588" w:rsidRDefault="00FD7588" w:rsidP="00FD7588">
            <w:pPr>
              <w:pStyle w:val="Normal1"/>
              <w:numPr>
                <w:ilvl w:val="0"/>
                <w:numId w:val="11"/>
              </w:numPr>
              <w:ind w:left="162" w:hanging="162"/>
              <w:rPr>
                <w:rFonts w:asciiTheme="minorHAnsi" w:hAnsiTheme="minorHAnsi" w:cstheme="minorHAnsi"/>
              </w:rPr>
            </w:pPr>
            <w:r w:rsidRPr="00FD7588">
              <w:rPr>
                <w:rFonts w:asciiTheme="minorHAnsi" w:hAnsiTheme="minorHAnsi" w:cstheme="minorHAnsi"/>
              </w:rPr>
              <w:t>I can compare ideas from two artist proposals to determine which proposal makes the most sense and uses the best examples to convince me.</w:t>
            </w:r>
          </w:p>
          <w:p w:rsidR="00D3249B" w:rsidRPr="00FD7588" w:rsidRDefault="00FD7588" w:rsidP="00FD7588">
            <w:pPr>
              <w:pStyle w:val="Normal1"/>
              <w:numPr>
                <w:ilvl w:val="0"/>
                <w:numId w:val="11"/>
              </w:numPr>
              <w:ind w:left="162" w:hanging="162"/>
            </w:pPr>
            <w:r w:rsidRPr="00FD7588">
              <w:rPr>
                <w:rFonts w:asciiTheme="minorHAnsi" w:hAnsiTheme="minorHAnsi" w:cstheme="minorHAnsi"/>
              </w:rPr>
              <w:t xml:space="preserve">I can write a response letter, explaining to the </w:t>
            </w:r>
            <w:r>
              <w:rPr>
                <w:rFonts w:asciiTheme="minorHAnsi" w:hAnsiTheme="minorHAnsi" w:cstheme="minorHAnsi"/>
              </w:rPr>
              <w:t>artist</w:t>
            </w:r>
            <w:r w:rsidRPr="00FD7588">
              <w:rPr>
                <w:rFonts w:asciiTheme="minorHAnsi" w:hAnsiTheme="minorHAnsi" w:cstheme="minorHAnsi"/>
              </w:rPr>
              <w:t xml:space="preserve"> why his proposal was or was not chosen.</w:t>
            </w:r>
          </w:p>
        </w:tc>
      </w:tr>
      <w:tr w:rsidR="002A397B" w:rsidTr="007B4A92">
        <w:tc>
          <w:tcPr>
            <w:tcW w:w="2448" w:type="dxa"/>
          </w:tcPr>
          <w:p w:rsidR="002A397B" w:rsidRPr="00D3249B" w:rsidRDefault="002A397B">
            <w:pPr>
              <w:rPr>
                <w:b/>
              </w:rPr>
            </w:pPr>
            <w:r w:rsidRPr="00D3249B">
              <w:rPr>
                <w:b/>
              </w:rPr>
              <w:t>New Learning</w:t>
            </w:r>
          </w:p>
        </w:tc>
        <w:tc>
          <w:tcPr>
            <w:tcW w:w="7128" w:type="dxa"/>
            <w:gridSpan w:val="3"/>
          </w:tcPr>
          <w:p w:rsidR="006E578C" w:rsidRDefault="002A397B" w:rsidP="0070048C">
            <w:pPr>
              <w:pStyle w:val="ListParagraph"/>
              <w:numPr>
                <w:ilvl w:val="0"/>
                <w:numId w:val="6"/>
              </w:numPr>
              <w:ind w:left="162" w:hanging="162"/>
            </w:pPr>
            <w:r>
              <w:t>Vocabulary</w:t>
            </w:r>
            <w:r w:rsidR="006E578C">
              <w:t>--aileron</w:t>
            </w:r>
            <w:r>
              <w:t xml:space="preserve">, </w:t>
            </w:r>
            <w:r w:rsidR="006E578C">
              <w:t xml:space="preserve">proposal, </w:t>
            </w:r>
          </w:p>
          <w:p w:rsidR="006E578C" w:rsidRDefault="006E578C" w:rsidP="0070048C">
            <w:pPr>
              <w:pStyle w:val="ListParagraph"/>
              <w:numPr>
                <w:ilvl w:val="0"/>
                <w:numId w:val="6"/>
              </w:numPr>
              <w:ind w:left="162" w:hanging="162"/>
            </w:pPr>
            <w:r>
              <w:t>C</w:t>
            </w:r>
            <w:r w:rsidR="002A397B">
              <w:t>oncepts</w:t>
            </w:r>
            <w:r>
              <w:t xml:space="preserve">—Arts </w:t>
            </w:r>
            <w:r w:rsidR="007912CF">
              <w:t>Commission</w:t>
            </w:r>
            <w:r>
              <w:t>—what they do, how they function, what is their role in our community</w:t>
            </w:r>
            <w:r w:rsidR="005D175E">
              <w:t>?</w:t>
            </w:r>
          </w:p>
          <w:p w:rsidR="002A397B" w:rsidRDefault="006E578C" w:rsidP="0070048C">
            <w:pPr>
              <w:pStyle w:val="ListParagraph"/>
              <w:numPr>
                <w:ilvl w:val="0"/>
                <w:numId w:val="6"/>
              </w:numPr>
              <w:ind w:left="162" w:hanging="162"/>
            </w:pPr>
            <w:r>
              <w:t>S</w:t>
            </w:r>
            <w:r w:rsidR="002A397B">
              <w:t>kills</w:t>
            </w:r>
            <w:r>
              <w:t>—analyzing text for sound reasoning and quality of information, such as relevant evidence</w:t>
            </w:r>
          </w:p>
        </w:tc>
      </w:tr>
      <w:tr w:rsidR="002A397B" w:rsidTr="007B4A92">
        <w:tc>
          <w:tcPr>
            <w:tcW w:w="2448" w:type="dxa"/>
          </w:tcPr>
          <w:p w:rsidR="002A397B" w:rsidRPr="00D3249B" w:rsidRDefault="002A397B">
            <w:pPr>
              <w:rPr>
                <w:b/>
              </w:rPr>
            </w:pPr>
            <w:r w:rsidRPr="00D3249B">
              <w:rPr>
                <w:b/>
              </w:rPr>
              <w:lastRenderedPageBreak/>
              <w:t>Instructional Strategies</w:t>
            </w:r>
          </w:p>
        </w:tc>
        <w:tc>
          <w:tcPr>
            <w:tcW w:w="7128" w:type="dxa"/>
            <w:gridSpan w:val="3"/>
          </w:tcPr>
          <w:p w:rsidR="002A397B" w:rsidRPr="005D175E" w:rsidRDefault="005D175E" w:rsidP="005D175E">
            <w:pPr>
              <w:pStyle w:val="ListParagraph"/>
              <w:numPr>
                <w:ilvl w:val="0"/>
                <w:numId w:val="6"/>
              </w:numPr>
              <w:ind w:left="162" w:hanging="162"/>
            </w:pPr>
            <w:r w:rsidRPr="005D175E">
              <w:t>Teacher will model analysis of one proposal, marking the text and completing the evaluation rubric.</w:t>
            </w:r>
          </w:p>
          <w:p w:rsidR="005D175E" w:rsidRPr="005D175E" w:rsidRDefault="005D175E" w:rsidP="005D175E">
            <w:pPr>
              <w:pStyle w:val="ListParagraph"/>
              <w:numPr>
                <w:ilvl w:val="0"/>
                <w:numId w:val="6"/>
              </w:numPr>
              <w:ind w:left="162" w:hanging="162"/>
            </w:pPr>
            <w:r w:rsidRPr="005D175E">
              <w:t>Students will work in groups to set goals for group participation and work together reading, coding, and evaluating the text.</w:t>
            </w:r>
          </w:p>
          <w:p w:rsidR="005D175E" w:rsidRDefault="005D175E" w:rsidP="005D175E">
            <w:pPr>
              <w:pStyle w:val="ListParagraph"/>
              <w:numPr>
                <w:ilvl w:val="0"/>
                <w:numId w:val="6"/>
              </w:numPr>
              <w:ind w:left="162" w:hanging="162"/>
              <w:rPr>
                <w:i/>
              </w:rPr>
            </w:pPr>
            <w:r w:rsidRPr="005D175E">
              <w:t>Students will use a graphic organizer to complete the summative assignment of a response letter to an artist.</w:t>
            </w:r>
          </w:p>
        </w:tc>
      </w:tr>
      <w:tr w:rsidR="002A397B" w:rsidTr="007B4A92">
        <w:tc>
          <w:tcPr>
            <w:tcW w:w="2448" w:type="dxa"/>
          </w:tcPr>
          <w:p w:rsidR="002A397B" w:rsidRPr="00D3249B" w:rsidRDefault="002A397B">
            <w:pPr>
              <w:rPr>
                <w:b/>
              </w:rPr>
            </w:pPr>
            <w:r w:rsidRPr="00D3249B">
              <w:rPr>
                <w:b/>
              </w:rPr>
              <w:t>Materials and Resources</w:t>
            </w:r>
          </w:p>
        </w:tc>
        <w:tc>
          <w:tcPr>
            <w:tcW w:w="7128" w:type="dxa"/>
            <w:gridSpan w:val="3"/>
          </w:tcPr>
          <w:p w:rsidR="00F95BB5" w:rsidRDefault="00F95BB5" w:rsidP="005D175E">
            <w:pPr>
              <w:pStyle w:val="Normal1"/>
              <w:numPr>
                <w:ilvl w:val="0"/>
                <w:numId w:val="14"/>
              </w:numPr>
              <w:ind w:left="162" w:hanging="162"/>
              <w:rPr>
                <w:rFonts w:asciiTheme="minorHAnsi" w:hAnsiTheme="minorHAnsi" w:cstheme="minorHAnsi"/>
              </w:rPr>
            </w:pPr>
            <w:r>
              <w:rPr>
                <w:rFonts w:asciiTheme="minorHAnsi" w:hAnsiTheme="minorHAnsi" w:cstheme="minorHAnsi"/>
              </w:rPr>
              <w:t>Visual—map of McCabe Park</w:t>
            </w:r>
          </w:p>
          <w:p w:rsidR="005D175E" w:rsidRPr="005D175E" w:rsidRDefault="005D175E" w:rsidP="005D175E">
            <w:pPr>
              <w:pStyle w:val="Normal1"/>
              <w:numPr>
                <w:ilvl w:val="0"/>
                <w:numId w:val="14"/>
              </w:numPr>
              <w:ind w:left="162" w:hanging="162"/>
              <w:rPr>
                <w:rFonts w:asciiTheme="minorHAnsi" w:hAnsiTheme="minorHAnsi" w:cstheme="minorHAnsi"/>
              </w:rPr>
            </w:pPr>
            <w:r w:rsidRPr="005D175E">
              <w:rPr>
                <w:rFonts w:asciiTheme="minorHAnsi" w:hAnsiTheme="minorHAnsi" w:cstheme="minorHAnsi"/>
              </w:rPr>
              <w:t>Artist Proposals—Michael Dillon, Chris Fennell, David Landis, and Jim Collins</w:t>
            </w:r>
          </w:p>
          <w:p w:rsidR="005D175E" w:rsidRPr="005D175E" w:rsidRDefault="005D175E" w:rsidP="005D175E">
            <w:pPr>
              <w:pStyle w:val="Normal1"/>
              <w:numPr>
                <w:ilvl w:val="0"/>
                <w:numId w:val="14"/>
              </w:numPr>
              <w:ind w:left="162" w:hanging="162"/>
              <w:rPr>
                <w:rFonts w:asciiTheme="minorHAnsi" w:hAnsiTheme="minorHAnsi" w:cstheme="minorHAnsi"/>
              </w:rPr>
            </w:pPr>
            <w:r w:rsidRPr="005D175E">
              <w:rPr>
                <w:rFonts w:asciiTheme="minorHAnsi" w:hAnsiTheme="minorHAnsi" w:cstheme="minorHAnsi"/>
              </w:rPr>
              <w:t>Highlighters</w:t>
            </w:r>
          </w:p>
          <w:p w:rsidR="005D175E" w:rsidRPr="005D175E" w:rsidRDefault="005D175E" w:rsidP="005D175E">
            <w:pPr>
              <w:pStyle w:val="Normal1"/>
              <w:numPr>
                <w:ilvl w:val="0"/>
                <w:numId w:val="14"/>
              </w:numPr>
              <w:ind w:left="162" w:hanging="162"/>
              <w:rPr>
                <w:rFonts w:asciiTheme="minorHAnsi" w:hAnsiTheme="minorHAnsi" w:cstheme="minorHAnsi"/>
              </w:rPr>
            </w:pPr>
            <w:r w:rsidRPr="005D175E">
              <w:rPr>
                <w:rFonts w:asciiTheme="minorHAnsi" w:hAnsiTheme="minorHAnsi" w:cstheme="minorHAnsi"/>
              </w:rPr>
              <w:t>Group goal sheet</w:t>
            </w:r>
          </w:p>
          <w:p w:rsidR="005D175E" w:rsidRPr="005D175E" w:rsidRDefault="005D175E" w:rsidP="005D175E">
            <w:pPr>
              <w:pStyle w:val="Normal1"/>
              <w:numPr>
                <w:ilvl w:val="0"/>
                <w:numId w:val="14"/>
              </w:numPr>
              <w:ind w:left="162" w:hanging="162"/>
              <w:rPr>
                <w:rFonts w:asciiTheme="minorHAnsi" w:hAnsiTheme="minorHAnsi" w:cstheme="minorHAnsi"/>
              </w:rPr>
            </w:pPr>
            <w:r w:rsidRPr="005D175E">
              <w:rPr>
                <w:rFonts w:asciiTheme="minorHAnsi" w:hAnsiTheme="minorHAnsi" w:cstheme="minorHAnsi"/>
              </w:rPr>
              <w:t>Rubrics for artist proposals</w:t>
            </w:r>
            <w:r>
              <w:rPr>
                <w:rFonts w:asciiTheme="minorHAnsi" w:hAnsiTheme="minorHAnsi" w:cstheme="minorHAnsi"/>
              </w:rPr>
              <w:t xml:space="preserve"> (evaluation rubric)</w:t>
            </w:r>
          </w:p>
          <w:p w:rsidR="005D175E" w:rsidRPr="005D175E" w:rsidRDefault="005D175E" w:rsidP="005D175E">
            <w:pPr>
              <w:pStyle w:val="Normal1"/>
              <w:numPr>
                <w:ilvl w:val="0"/>
                <w:numId w:val="14"/>
              </w:numPr>
              <w:ind w:left="162" w:hanging="162"/>
              <w:rPr>
                <w:rFonts w:asciiTheme="minorHAnsi" w:hAnsiTheme="minorHAnsi" w:cstheme="minorHAnsi"/>
              </w:rPr>
            </w:pPr>
            <w:r w:rsidRPr="005D175E">
              <w:rPr>
                <w:rFonts w:asciiTheme="minorHAnsi" w:hAnsiTheme="minorHAnsi" w:cstheme="minorHAnsi"/>
              </w:rPr>
              <w:t>Graphic organizer for student letter</w:t>
            </w:r>
          </w:p>
          <w:p w:rsidR="002A397B" w:rsidRDefault="005D175E" w:rsidP="005D175E">
            <w:pPr>
              <w:pStyle w:val="Normal1"/>
              <w:numPr>
                <w:ilvl w:val="0"/>
                <w:numId w:val="14"/>
              </w:numPr>
              <w:ind w:left="162" w:hanging="162"/>
              <w:rPr>
                <w:rFonts w:asciiTheme="minorHAnsi" w:hAnsiTheme="minorHAnsi" w:cstheme="minorHAnsi"/>
              </w:rPr>
            </w:pPr>
            <w:r>
              <w:rPr>
                <w:rFonts w:asciiTheme="minorHAnsi" w:hAnsiTheme="minorHAnsi" w:cstheme="minorHAnsi"/>
              </w:rPr>
              <w:t>Evaluation rubric also used to score student letters</w:t>
            </w:r>
          </w:p>
          <w:p w:rsidR="005E5E1D" w:rsidRPr="005D175E" w:rsidRDefault="005E5E1D" w:rsidP="005D175E">
            <w:pPr>
              <w:pStyle w:val="Normal1"/>
              <w:numPr>
                <w:ilvl w:val="0"/>
                <w:numId w:val="14"/>
              </w:numPr>
              <w:ind w:left="162" w:hanging="162"/>
              <w:rPr>
                <w:rFonts w:asciiTheme="minorHAnsi" w:hAnsiTheme="minorHAnsi" w:cstheme="minorHAnsi"/>
              </w:rPr>
            </w:pPr>
            <w:r>
              <w:rPr>
                <w:rFonts w:asciiTheme="minorHAnsi" w:hAnsiTheme="minorHAnsi" w:cstheme="minorHAnsi"/>
              </w:rPr>
              <w:t>Reflection exit ticket (on back of goal sheet)</w:t>
            </w:r>
          </w:p>
        </w:tc>
      </w:tr>
    </w:tbl>
    <w:p w:rsidR="000416B0" w:rsidRDefault="000416B0"/>
    <w:tbl>
      <w:tblPr>
        <w:tblStyle w:val="TableGrid"/>
        <w:tblW w:w="0" w:type="auto"/>
        <w:tblLook w:val="04A0" w:firstRow="1" w:lastRow="0" w:firstColumn="1" w:lastColumn="0" w:noHBand="0" w:noVBand="1"/>
      </w:tblPr>
      <w:tblGrid>
        <w:gridCol w:w="9576"/>
      </w:tblGrid>
      <w:tr w:rsidR="008A00FD" w:rsidTr="003503E4">
        <w:tc>
          <w:tcPr>
            <w:tcW w:w="9576" w:type="dxa"/>
          </w:tcPr>
          <w:p w:rsidR="001E1DB2" w:rsidRDefault="008A00FD" w:rsidP="001E1DB2">
            <w:pPr>
              <w:rPr>
                <w:iCs/>
              </w:rPr>
            </w:pPr>
            <w:r>
              <w:rPr>
                <w:b/>
              </w:rPr>
              <w:t>Cross-curricular Connections</w:t>
            </w:r>
            <w:r w:rsidRPr="00D3249B">
              <w:rPr>
                <w:b/>
              </w:rPr>
              <w:t>:</w:t>
            </w:r>
            <w:r w:rsidRPr="008A00FD">
              <w:rPr>
                <w:i/>
                <w:iCs/>
              </w:rPr>
              <w:t xml:space="preserve"> </w:t>
            </w:r>
            <w:r w:rsidR="001E1DB2">
              <w:rPr>
                <w:iCs/>
              </w:rPr>
              <w:t>There is a strong connection between this ELA lesson and the following 7</w:t>
            </w:r>
            <w:r w:rsidR="001E1DB2" w:rsidRPr="001E1DB2">
              <w:rPr>
                <w:iCs/>
                <w:vertAlign w:val="superscript"/>
              </w:rPr>
              <w:t>th</w:t>
            </w:r>
            <w:r w:rsidR="001E1DB2">
              <w:rPr>
                <w:iCs/>
              </w:rPr>
              <w:t xml:space="preserve"> grade Visual Arts Standards:</w:t>
            </w:r>
          </w:p>
          <w:p w:rsidR="001E1DB2" w:rsidRPr="001E1DB2" w:rsidRDefault="001E1DB2" w:rsidP="001E1DB2">
            <w:pPr>
              <w:rPr>
                <w:rFonts w:eastAsia="Times New Roman" w:cstheme="minorHAnsi"/>
              </w:rPr>
            </w:pPr>
            <w:r>
              <w:rPr>
                <w:iCs/>
              </w:rPr>
              <w:t xml:space="preserve"> </w:t>
            </w:r>
            <w:r w:rsidRPr="001E1DB2">
              <w:rPr>
                <w:rFonts w:eastAsia="Times New Roman" w:cstheme="minorHAnsi"/>
              </w:rPr>
              <w:t xml:space="preserve">3.2 Demonstrate knowledge of contexts, values, and aesthetics that communicate intended meanings in artworks. </w:t>
            </w:r>
          </w:p>
          <w:p w:rsidR="008A00FD" w:rsidRPr="00D3249B" w:rsidRDefault="001E1DB2" w:rsidP="001E1DB2">
            <w:pPr>
              <w:rPr>
                <w:b/>
              </w:rPr>
            </w:pPr>
            <w:r w:rsidRPr="001E1DB2">
              <w:rPr>
                <w:rFonts w:eastAsia="Times New Roman" w:cstheme="minorHAnsi"/>
              </w:rPr>
              <w:t>3.3 Reflect on the effective use of subject matter, symbols, and ideas.</w:t>
            </w:r>
          </w:p>
        </w:tc>
      </w:tr>
    </w:tbl>
    <w:p w:rsidR="008A00FD" w:rsidRDefault="008A00FD"/>
    <w:tbl>
      <w:tblPr>
        <w:tblStyle w:val="TableGrid"/>
        <w:tblW w:w="0" w:type="auto"/>
        <w:tblLook w:val="04A0" w:firstRow="1" w:lastRow="0" w:firstColumn="1" w:lastColumn="0" w:noHBand="0" w:noVBand="1"/>
      </w:tblPr>
      <w:tblGrid>
        <w:gridCol w:w="4788"/>
        <w:gridCol w:w="630"/>
        <w:gridCol w:w="4158"/>
      </w:tblGrid>
      <w:tr w:rsidR="000416B0" w:rsidTr="000416B0">
        <w:tc>
          <w:tcPr>
            <w:tcW w:w="9576" w:type="dxa"/>
            <w:gridSpan w:val="3"/>
          </w:tcPr>
          <w:p w:rsidR="000416B0" w:rsidRPr="000416B0" w:rsidRDefault="000416B0" w:rsidP="008526E2">
            <w:pPr>
              <w:rPr>
                <w:b/>
              </w:rPr>
            </w:pPr>
            <w:r w:rsidRPr="000416B0">
              <w:rPr>
                <w:b/>
              </w:rPr>
              <w:t>Framing the Lesson</w:t>
            </w:r>
            <w:r w:rsidR="00263E8B">
              <w:rPr>
                <w:b/>
              </w:rPr>
              <w:t xml:space="preserve">   (</w:t>
            </w:r>
            <w:r w:rsidR="008526E2">
              <w:rPr>
                <w:b/>
              </w:rPr>
              <w:t>5 minutes</w:t>
            </w:r>
            <w:r w:rsidR="00263E8B">
              <w:rPr>
                <w:b/>
              </w:rPr>
              <w:t>)</w:t>
            </w:r>
          </w:p>
        </w:tc>
      </w:tr>
      <w:tr w:rsidR="000416B0" w:rsidTr="000416B0">
        <w:tc>
          <w:tcPr>
            <w:tcW w:w="9576" w:type="dxa"/>
            <w:gridSpan w:val="3"/>
          </w:tcPr>
          <w:p w:rsidR="00C800B8" w:rsidRPr="000416B0" w:rsidRDefault="008526E2" w:rsidP="008526E2">
            <w:pPr>
              <w:pStyle w:val="ListParagraph"/>
              <w:numPr>
                <w:ilvl w:val="0"/>
                <w:numId w:val="16"/>
              </w:numPr>
              <w:ind w:left="180" w:hanging="180"/>
            </w:pPr>
            <w:r>
              <w:t xml:space="preserve">Facilitate a discussion of the importance of art in everyday life.  Ask students what they would consider a visual representation of something important to them.  Consider the importance of </w:t>
            </w:r>
            <w:proofErr w:type="spellStart"/>
            <w:r>
              <w:t>instagram</w:t>
            </w:r>
            <w:proofErr w:type="spellEnd"/>
            <w:r>
              <w:t xml:space="preserve"> and </w:t>
            </w:r>
            <w:proofErr w:type="spellStart"/>
            <w:r>
              <w:t>snapchat</w:t>
            </w:r>
            <w:proofErr w:type="spellEnd"/>
            <w:r>
              <w:t xml:space="preserve"> in terms of those tools assist in the development of the visual landscape of their lives. </w:t>
            </w:r>
          </w:p>
          <w:p w:rsidR="000416B0" w:rsidRPr="007B375E" w:rsidRDefault="008526E2" w:rsidP="008526E2">
            <w:pPr>
              <w:pStyle w:val="ListParagraph"/>
              <w:numPr>
                <w:ilvl w:val="0"/>
                <w:numId w:val="1"/>
              </w:numPr>
              <w:ind w:left="180" w:hanging="180"/>
            </w:pPr>
            <w:r>
              <w:t xml:space="preserve">Continuing the social media conversation, ask students to articulate what makes something appealing on </w:t>
            </w:r>
            <w:proofErr w:type="spellStart"/>
            <w:r>
              <w:t>instagram</w:t>
            </w:r>
            <w:proofErr w:type="spellEnd"/>
            <w:r>
              <w:t xml:space="preserve"> or </w:t>
            </w:r>
            <w:proofErr w:type="spellStart"/>
            <w:r>
              <w:t>snapchat</w:t>
            </w:r>
            <w:proofErr w:type="spellEnd"/>
            <w:r>
              <w:t>.  In other words, what makes you “like” a post or not?  That is the way we will be viewing our texts today.</w:t>
            </w:r>
          </w:p>
          <w:p w:rsidR="007B375E" w:rsidRPr="008526E2" w:rsidRDefault="008526E2" w:rsidP="008526E2">
            <w:pPr>
              <w:pStyle w:val="ListParagraph"/>
              <w:numPr>
                <w:ilvl w:val="0"/>
                <w:numId w:val="1"/>
              </w:numPr>
              <w:ind w:left="180" w:hanging="180"/>
            </w:pPr>
            <w:r w:rsidRPr="008526E2">
              <w:t xml:space="preserve">Depending on the kind of reading and writing the students have been involved </w:t>
            </w:r>
            <w:proofErr w:type="gramStart"/>
            <w:r w:rsidRPr="008526E2">
              <w:t>in,</w:t>
            </w:r>
            <w:proofErr w:type="gramEnd"/>
            <w:r w:rsidRPr="008526E2">
              <w:t xml:space="preserve"> the teacher can connect that writing to the comparison and response the students will engage in during this lesson.</w:t>
            </w:r>
          </w:p>
          <w:p w:rsidR="00795D23" w:rsidRDefault="008526E2" w:rsidP="008526E2">
            <w:pPr>
              <w:pStyle w:val="ListParagraph"/>
              <w:numPr>
                <w:ilvl w:val="0"/>
                <w:numId w:val="1"/>
              </w:numPr>
              <w:ind w:left="180" w:hanging="180"/>
            </w:pPr>
            <w:r>
              <w:t>Announce the purpose of the lesson through the explanation of “I Can” statements.</w:t>
            </w:r>
          </w:p>
        </w:tc>
      </w:tr>
      <w:tr w:rsidR="000416B0" w:rsidTr="00795D23">
        <w:tc>
          <w:tcPr>
            <w:tcW w:w="5418" w:type="dxa"/>
            <w:gridSpan w:val="2"/>
          </w:tcPr>
          <w:p w:rsidR="000416B0" w:rsidRPr="000416B0" w:rsidRDefault="00795D23" w:rsidP="005E5E1D">
            <w:pPr>
              <w:rPr>
                <w:b/>
              </w:rPr>
            </w:pPr>
            <w:r>
              <w:rPr>
                <w:b/>
              </w:rPr>
              <w:t>Instruction</w:t>
            </w:r>
            <w:r w:rsidR="00263E8B">
              <w:rPr>
                <w:b/>
              </w:rPr>
              <w:t xml:space="preserve"> (</w:t>
            </w:r>
            <w:r w:rsidR="005E5E1D">
              <w:rPr>
                <w:b/>
              </w:rPr>
              <w:t>40 minutes</w:t>
            </w:r>
            <w:r w:rsidR="00263E8B">
              <w:rPr>
                <w:b/>
              </w:rPr>
              <w:t>)</w:t>
            </w:r>
          </w:p>
        </w:tc>
        <w:tc>
          <w:tcPr>
            <w:tcW w:w="4158" w:type="dxa"/>
          </w:tcPr>
          <w:p w:rsidR="000416B0" w:rsidRPr="000416B0" w:rsidRDefault="000416B0" w:rsidP="007B375E">
            <w:pPr>
              <w:rPr>
                <w:b/>
              </w:rPr>
            </w:pPr>
            <w:r>
              <w:rPr>
                <w:b/>
              </w:rPr>
              <w:t xml:space="preserve">Anticipated </w:t>
            </w:r>
            <w:r w:rsidR="007B375E">
              <w:rPr>
                <w:b/>
              </w:rPr>
              <w:t>learning difficulties</w:t>
            </w:r>
            <w:r w:rsidR="005E5E1D">
              <w:rPr>
                <w:b/>
              </w:rPr>
              <w:t>*</w:t>
            </w:r>
          </w:p>
        </w:tc>
      </w:tr>
      <w:tr w:rsidR="007F54BE" w:rsidTr="007F54BE">
        <w:trPr>
          <w:trHeight w:val="270"/>
        </w:trPr>
        <w:tc>
          <w:tcPr>
            <w:tcW w:w="5418" w:type="dxa"/>
            <w:gridSpan w:val="2"/>
            <w:vMerge w:val="restart"/>
          </w:tcPr>
          <w:p w:rsidR="008526E2" w:rsidRPr="005E5E1D" w:rsidRDefault="008526E2" w:rsidP="008526E2">
            <w:pPr>
              <w:pStyle w:val="Normal1"/>
              <w:numPr>
                <w:ilvl w:val="0"/>
                <w:numId w:val="3"/>
              </w:numPr>
              <w:ind w:left="270" w:hanging="270"/>
              <w:rPr>
                <w:rFonts w:asciiTheme="minorHAnsi" w:hAnsiTheme="minorHAnsi" w:cstheme="minorHAnsi"/>
              </w:rPr>
            </w:pPr>
            <w:r w:rsidRPr="005E5E1D">
              <w:rPr>
                <w:rFonts w:asciiTheme="minorHAnsi" w:hAnsiTheme="minorHAnsi" w:cstheme="minorHAnsi"/>
              </w:rPr>
              <w:t xml:space="preserve">Teacher will guide the students through one artist proposal (Michael Dillon’s), making notes and thinking aloud.  </w:t>
            </w:r>
          </w:p>
          <w:p w:rsidR="008526E2" w:rsidRPr="005E5E1D" w:rsidRDefault="008526E2" w:rsidP="008526E2">
            <w:pPr>
              <w:pStyle w:val="Normal1"/>
              <w:numPr>
                <w:ilvl w:val="0"/>
                <w:numId w:val="3"/>
              </w:numPr>
              <w:ind w:left="270" w:hanging="270"/>
              <w:rPr>
                <w:rFonts w:asciiTheme="minorHAnsi" w:hAnsiTheme="minorHAnsi" w:cstheme="minorHAnsi"/>
              </w:rPr>
            </w:pPr>
            <w:r w:rsidRPr="005E5E1D">
              <w:rPr>
                <w:rFonts w:asciiTheme="minorHAnsi" w:hAnsiTheme="minorHAnsi" w:cstheme="minorHAnsi"/>
              </w:rPr>
              <w:t>Teacher will guide the process of scoring the proposal using the rubric.</w:t>
            </w:r>
          </w:p>
          <w:p w:rsidR="005E5E1D" w:rsidRPr="005E5E1D" w:rsidRDefault="005E5E1D" w:rsidP="005E5E1D">
            <w:pPr>
              <w:pStyle w:val="Normal1"/>
              <w:ind w:left="288" w:hanging="288"/>
              <w:rPr>
                <w:rFonts w:asciiTheme="minorHAnsi" w:hAnsiTheme="minorHAnsi" w:cstheme="minorHAnsi"/>
              </w:rPr>
            </w:pPr>
            <w:r w:rsidRPr="005E5E1D">
              <w:rPr>
                <w:rFonts w:asciiTheme="minorHAnsi" w:hAnsiTheme="minorHAnsi" w:cstheme="minorHAnsi"/>
              </w:rPr>
              <w:t>3.  Students will be asked to examine another proposal of their choice, making notes as they read.</w:t>
            </w:r>
          </w:p>
          <w:p w:rsidR="005E5E1D" w:rsidRPr="005E5E1D" w:rsidRDefault="005E5E1D" w:rsidP="005E5E1D">
            <w:pPr>
              <w:pStyle w:val="Normal1"/>
              <w:ind w:left="288" w:hanging="288"/>
              <w:rPr>
                <w:rFonts w:asciiTheme="minorHAnsi" w:hAnsiTheme="minorHAnsi" w:cstheme="minorHAnsi"/>
              </w:rPr>
            </w:pPr>
            <w:r w:rsidRPr="005E5E1D">
              <w:rPr>
                <w:rFonts w:asciiTheme="minorHAnsi" w:hAnsiTheme="minorHAnsi" w:cstheme="minorHAnsi"/>
              </w:rPr>
              <w:t xml:space="preserve">4.  Students will work in groups based on the artist chosen, and will first set goals for group participation, then look at the proposal again, specifically marking elements of the proposal that make it more appealing.  </w:t>
            </w:r>
          </w:p>
          <w:p w:rsidR="005E5E1D" w:rsidRPr="005E5E1D" w:rsidRDefault="005E5E1D" w:rsidP="005E5E1D">
            <w:pPr>
              <w:pStyle w:val="Normal1"/>
              <w:ind w:left="288" w:hanging="288"/>
              <w:rPr>
                <w:rFonts w:asciiTheme="minorHAnsi" w:hAnsiTheme="minorHAnsi" w:cstheme="minorHAnsi"/>
              </w:rPr>
            </w:pPr>
            <w:r w:rsidRPr="005E5E1D">
              <w:rPr>
                <w:rFonts w:asciiTheme="minorHAnsi" w:hAnsiTheme="minorHAnsi" w:cstheme="minorHAnsi"/>
              </w:rPr>
              <w:lastRenderedPageBreak/>
              <w:t>5.  Students will score the proposal using the rubric, but must come to a consensus before assigning a final score.</w:t>
            </w:r>
          </w:p>
          <w:p w:rsidR="005E5E1D" w:rsidRPr="005E5E1D" w:rsidRDefault="005E5E1D" w:rsidP="005E5E1D">
            <w:pPr>
              <w:pStyle w:val="Normal1"/>
              <w:ind w:left="288" w:hanging="288"/>
              <w:rPr>
                <w:rFonts w:asciiTheme="minorHAnsi" w:hAnsiTheme="minorHAnsi" w:cstheme="minorHAnsi"/>
              </w:rPr>
            </w:pPr>
            <w:r w:rsidRPr="005E5E1D">
              <w:rPr>
                <w:rFonts w:asciiTheme="minorHAnsi" w:hAnsiTheme="minorHAnsi" w:cstheme="minorHAnsi"/>
              </w:rPr>
              <w:t>6.  Working individually, students will decide which proposal has received a better rubric score to determine which proposal is selected.</w:t>
            </w:r>
          </w:p>
          <w:p w:rsidR="005E5E1D" w:rsidRPr="005E5E1D" w:rsidRDefault="005E5E1D" w:rsidP="005E5E1D">
            <w:pPr>
              <w:pStyle w:val="Normal1"/>
              <w:ind w:left="288" w:hanging="288"/>
              <w:rPr>
                <w:rFonts w:asciiTheme="minorHAnsi" w:hAnsiTheme="minorHAnsi" w:cstheme="minorHAnsi"/>
              </w:rPr>
            </w:pPr>
            <w:r w:rsidRPr="005E5E1D">
              <w:rPr>
                <w:rFonts w:asciiTheme="minorHAnsi" w:hAnsiTheme="minorHAnsi" w:cstheme="minorHAnsi"/>
              </w:rPr>
              <w:t>7.  Students will then complete the graphic organizer for the letter they will be writing to the selected or rejected proposal.</w:t>
            </w:r>
          </w:p>
          <w:p w:rsidR="007F54BE" w:rsidRPr="008526E2" w:rsidRDefault="005E5E1D" w:rsidP="005E5E1D">
            <w:pPr>
              <w:pStyle w:val="Normal1"/>
              <w:ind w:left="288" w:hanging="288"/>
            </w:pPr>
            <w:r w:rsidRPr="005E5E1D">
              <w:rPr>
                <w:rFonts w:asciiTheme="minorHAnsi" w:hAnsiTheme="minorHAnsi" w:cstheme="minorHAnsi"/>
              </w:rPr>
              <w:t>8.  Students will use the information on the graphic organizer to compose a letter.</w:t>
            </w:r>
          </w:p>
        </w:tc>
        <w:tc>
          <w:tcPr>
            <w:tcW w:w="4158" w:type="dxa"/>
          </w:tcPr>
          <w:p w:rsidR="007F54BE" w:rsidRPr="007F54BE" w:rsidRDefault="007F54BE" w:rsidP="007F54BE">
            <w:pPr>
              <w:rPr>
                <w:i/>
              </w:rPr>
            </w:pPr>
            <w:r w:rsidRPr="007F54BE">
              <w:rPr>
                <w:i/>
              </w:rPr>
              <w:lastRenderedPageBreak/>
              <w:t xml:space="preserve">Anticipated learning difficulties students may </w:t>
            </w:r>
            <w:r>
              <w:rPr>
                <w:i/>
              </w:rPr>
              <w:t>have.</w:t>
            </w:r>
          </w:p>
        </w:tc>
      </w:tr>
      <w:tr w:rsidR="007F54BE" w:rsidTr="00795D23">
        <w:trPr>
          <w:trHeight w:val="270"/>
        </w:trPr>
        <w:tc>
          <w:tcPr>
            <w:tcW w:w="5418" w:type="dxa"/>
            <w:gridSpan w:val="2"/>
            <w:vMerge/>
          </w:tcPr>
          <w:p w:rsidR="007F54BE" w:rsidRDefault="007F54BE" w:rsidP="00795D23">
            <w:pPr>
              <w:pStyle w:val="ListParagraph"/>
              <w:numPr>
                <w:ilvl w:val="0"/>
                <w:numId w:val="3"/>
              </w:numPr>
              <w:rPr>
                <w:i/>
              </w:rPr>
            </w:pPr>
          </w:p>
        </w:tc>
        <w:tc>
          <w:tcPr>
            <w:tcW w:w="4158" w:type="dxa"/>
          </w:tcPr>
          <w:p w:rsidR="007F54BE" w:rsidRPr="007F54BE" w:rsidRDefault="007F54BE" w:rsidP="007F54BE">
            <w:pPr>
              <w:rPr>
                <w:i/>
              </w:rPr>
            </w:pPr>
            <w:r>
              <w:rPr>
                <w:b/>
              </w:rPr>
              <w:t>Student prompting</w:t>
            </w:r>
            <w:r w:rsidR="005E5E1D">
              <w:rPr>
                <w:b/>
              </w:rPr>
              <w:t>*</w:t>
            </w:r>
          </w:p>
        </w:tc>
      </w:tr>
      <w:tr w:rsidR="007F54BE" w:rsidTr="00795D23">
        <w:trPr>
          <w:trHeight w:val="270"/>
        </w:trPr>
        <w:tc>
          <w:tcPr>
            <w:tcW w:w="5418" w:type="dxa"/>
            <w:gridSpan w:val="2"/>
            <w:vMerge/>
          </w:tcPr>
          <w:p w:rsidR="007F54BE" w:rsidRDefault="007F54BE" w:rsidP="00795D23">
            <w:pPr>
              <w:pStyle w:val="ListParagraph"/>
              <w:numPr>
                <w:ilvl w:val="0"/>
                <w:numId w:val="3"/>
              </w:numPr>
              <w:rPr>
                <w:i/>
              </w:rPr>
            </w:pPr>
          </w:p>
        </w:tc>
        <w:tc>
          <w:tcPr>
            <w:tcW w:w="4158" w:type="dxa"/>
          </w:tcPr>
          <w:p w:rsidR="007F54BE" w:rsidRPr="007F54BE" w:rsidRDefault="007F54BE" w:rsidP="007F54BE">
            <w:pPr>
              <w:rPr>
                <w:i/>
              </w:rPr>
            </w:pPr>
            <w:r>
              <w:rPr>
                <w:i/>
              </w:rPr>
              <w:t>Ways to help students move through the task.</w:t>
            </w:r>
          </w:p>
        </w:tc>
      </w:tr>
      <w:tr w:rsidR="00D3249B" w:rsidTr="000416B0">
        <w:tc>
          <w:tcPr>
            <w:tcW w:w="9576" w:type="dxa"/>
            <w:gridSpan w:val="3"/>
          </w:tcPr>
          <w:p w:rsidR="00D3249B" w:rsidRPr="007471E8" w:rsidRDefault="00D3249B" w:rsidP="005E5E1D">
            <w:pPr>
              <w:rPr>
                <w:b/>
              </w:rPr>
            </w:pPr>
            <w:r>
              <w:rPr>
                <w:b/>
              </w:rPr>
              <w:lastRenderedPageBreak/>
              <w:t>Set (</w:t>
            </w:r>
            <w:r w:rsidR="005E5E1D">
              <w:rPr>
                <w:b/>
              </w:rPr>
              <w:t>2 minutes</w:t>
            </w:r>
            <w:r>
              <w:rPr>
                <w:b/>
              </w:rPr>
              <w:t>)</w:t>
            </w:r>
          </w:p>
        </w:tc>
      </w:tr>
      <w:tr w:rsidR="00D3249B" w:rsidTr="000416B0">
        <w:tc>
          <w:tcPr>
            <w:tcW w:w="9576" w:type="dxa"/>
            <w:gridSpan w:val="3"/>
          </w:tcPr>
          <w:p w:rsidR="00D3249B" w:rsidRPr="005E5E1D" w:rsidRDefault="005E5E1D" w:rsidP="00C410BF">
            <w:pPr>
              <w:pStyle w:val="Normal1"/>
              <w:rPr>
                <w:rFonts w:asciiTheme="minorHAnsi" w:hAnsiTheme="minorHAnsi" w:cstheme="minorHAnsi"/>
              </w:rPr>
            </w:pPr>
            <w:r w:rsidRPr="005E5E1D">
              <w:rPr>
                <w:rFonts w:asciiTheme="minorHAnsi" w:hAnsiTheme="minorHAnsi" w:cstheme="minorHAnsi"/>
              </w:rPr>
              <w:t xml:space="preserve">You are </w:t>
            </w:r>
            <w:r w:rsidR="007912CF">
              <w:rPr>
                <w:rFonts w:asciiTheme="minorHAnsi" w:hAnsiTheme="minorHAnsi" w:cstheme="minorHAnsi"/>
              </w:rPr>
              <w:t>serving on the citizen selection panel for the</w:t>
            </w:r>
            <w:r w:rsidRPr="005E5E1D">
              <w:rPr>
                <w:rFonts w:asciiTheme="minorHAnsi" w:hAnsiTheme="minorHAnsi" w:cstheme="minorHAnsi"/>
              </w:rPr>
              <w:t xml:space="preserve"> Arts </w:t>
            </w:r>
            <w:r w:rsidR="007912CF">
              <w:rPr>
                <w:rFonts w:asciiTheme="minorHAnsi" w:hAnsiTheme="minorHAnsi" w:cstheme="minorHAnsi"/>
              </w:rPr>
              <w:t>Commission</w:t>
            </w:r>
            <w:r w:rsidRPr="005E5E1D">
              <w:rPr>
                <w:rFonts w:asciiTheme="minorHAnsi" w:hAnsiTheme="minorHAnsi" w:cstheme="minorHAnsi"/>
              </w:rPr>
              <w:t xml:space="preserve">, and you get to decide which artist’s project gets selected.  </w:t>
            </w:r>
            <w:r w:rsidR="00F95BB5">
              <w:rPr>
                <w:rFonts w:asciiTheme="minorHAnsi" w:hAnsiTheme="minorHAnsi" w:cstheme="minorHAnsi"/>
              </w:rPr>
              <w:t xml:space="preserve">An Arts </w:t>
            </w:r>
            <w:r w:rsidR="007912CF">
              <w:rPr>
                <w:rFonts w:asciiTheme="minorHAnsi" w:hAnsiTheme="minorHAnsi" w:cstheme="minorHAnsi"/>
              </w:rPr>
              <w:t>Commission</w:t>
            </w:r>
            <w:r w:rsidR="00F95BB5">
              <w:rPr>
                <w:rFonts w:asciiTheme="minorHAnsi" w:hAnsiTheme="minorHAnsi" w:cstheme="minorHAnsi"/>
              </w:rPr>
              <w:t xml:space="preserve"> is an important part of a community because it reflects the culture of a community and can serve as an important source of historical context for a community.  As </w:t>
            </w:r>
            <w:r w:rsidR="00C410BF">
              <w:rPr>
                <w:rFonts w:asciiTheme="minorHAnsi" w:hAnsiTheme="minorHAnsi" w:cstheme="minorHAnsi"/>
              </w:rPr>
              <w:t>a panelist for the</w:t>
            </w:r>
            <w:r w:rsidR="00F95BB5">
              <w:rPr>
                <w:rFonts w:asciiTheme="minorHAnsi" w:hAnsiTheme="minorHAnsi" w:cstheme="minorHAnsi"/>
              </w:rPr>
              <w:t xml:space="preserve"> local </w:t>
            </w:r>
            <w:r w:rsidR="00C410BF">
              <w:rPr>
                <w:rFonts w:asciiTheme="minorHAnsi" w:hAnsiTheme="minorHAnsi" w:cstheme="minorHAnsi"/>
              </w:rPr>
              <w:t>A</w:t>
            </w:r>
            <w:r w:rsidR="00F95BB5">
              <w:rPr>
                <w:rFonts w:asciiTheme="minorHAnsi" w:hAnsiTheme="minorHAnsi" w:cstheme="minorHAnsi"/>
              </w:rPr>
              <w:t xml:space="preserve">rts </w:t>
            </w:r>
            <w:r w:rsidR="007912CF">
              <w:rPr>
                <w:rFonts w:asciiTheme="minorHAnsi" w:hAnsiTheme="minorHAnsi" w:cstheme="minorHAnsi"/>
              </w:rPr>
              <w:t>Commission</w:t>
            </w:r>
            <w:r w:rsidR="00F95BB5">
              <w:rPr>
                <w:rFonts w:asciiTheme="minorHAnsi" w:hAnsiTheme="minorHAnsi" w:cstheme="minorHAnsi"/>
              </w:rPr>
              <w:t>, you have identified a location for a</w:t>
            </w:r>
            <w:r w:rsidR="00C410BF">
              <w:rPr>
                <w:rFonts w:asciiTheme="minorHAnsi" w:hAnsiTheme="minorHAnsi" w:cstheme="minorHAnsi"/>
              </w:rPr>
              <w:t xml:space="preserve">n artwork referencing the history of </w:t>
            </w:r>
            <w:bookmarkStart w:id="0" w:name="_GoBack"/>
            <w:bookmarkEnd w:id="0"/>
            <w:r w:rsidR="00F95BB5">
              <w:rPr>
                <w:rFonts w:asciiTheme="minorHAnsi" w:hAnsiTheme="minorHAnsi" w:cstheme="minorHAnsi"/>
              </w:rPr>
              <w:t xml:space="preserve">McCabe Park.  </w:t>
            </w:r>
            <w:r w:rsidRPr="005E5E1D">
              <w:rPr>
                <w:rFonts w:asciiTheme="minorHAnsi" w:hAnsiTheme="minorHAnsi" w:cstheme="minorHAnsi"/>
              </w:rPr>
              <w:t>There are four artist proposals, but you will be analyzing two.  Through this selection process, you will show that you can compare ideas to determine which one makes the most sense, and then you will be able to write a letter to the artist explaining why his proposal was or was not chosen.</w:t>
            </w:r>
          </w:p>
        </w:tc>
      </w:tr>
      <w:tr w:rsidR="00D3249B" w:rsidTr="000416B0">
        <w:tc>
          <w:tcPr>
            <w:tcW w:w="9576" w:type="dxa"/>
            <w:gridSpan w:val="3"/>
          </w:tcPr>
          <w:p w:rsidR="00D3249B" w:rsidRPr="007471E8" w:rsidRDefault="00D3249B" w:rsidP="005E5E1D">
            <w:pPr>
              <w:rPr>
                <w:b/>
              </w:rPr>
            </w:pPr>
            <w:r>
              <w:rPr>
                <w:b/>
              </w:rPr>
              <w:t>Guided practice (</w:t>
            </w:r>
            <w:r w:rsidR="005E5E1D">
              <w:rPr>
                <w:b/>
              </w:rPr>
              <w:t>5 minutes</w:t>
            </w:r>
            <w:r>
              <w:rPr>
                <w:b/>
              </w:rPr>
              <w:t>)</w:t>
            </w:r>
          </w:p>
        </w:tc>
      </w:tr>
      <w:tr w:rsidR="00D3249B" w:rsidTr="000416B0">
        <w:tc>
          <w:tcPr>
            <w:tcW w:w="9576" w:type="dxa"/>
            <w:gridSpan w:val="3"/>
          </w:tcPr>
          <w:p w:rsidR="005E5E1D" w:rsidRPr="005E5E1D" w:rsidRDefault="005E5E1D" w:rsidP="005E5E1D">
            <w:pPr>
              <w:pStyle w:val="Normal1"/>
              <w:numPr>
                <w:ilvl w:val="0"/>
                <w:numId w:val="4"/>
              </w:numPr>
              <w:ind w:left="180" w:hanging="180"/>
              <w:rPr>
                <w:rFonts w:asciiTheme="minorHAnsi" w:hAnsiTheme="minorHAnsi" w:cstheme="minorHAnsi"/>
              </w:rPr>
            </w:pPr>
            <w:r w:rsidRPr="005E5E1D">
              <w:rPr>
                <w:rFonts w:asciiTheme="minorHAnsi" w:hAnsiTheme="minorHAnsi" w:cstheme="minorHAnsi"/>
              </w:rPr>
              <w:t xml:space="preserve">Teacher will guide the students through one artist proposal (Michael Dillon’s), making notes and thinking aloud.  </w:t>
            </w:r>
          </w:p>
          <w:p w:rsidR="00D3249B" w:rsidRPr="005E5E1D" w:rsidRDefault="005E5E1D" w:rsidP="005E5E1D">
            <w:pPr>
              <w:pStyle w:val="Normal1"/>
              <w:numPr>
                <w:ilvl w:val="0"/>
                <w:numId w:val="4"/>
              </w:numPr>
              <w:ind w:left="180" w:hanging="180"/>
              <w:rPr>
                <w:rFonts w:asciiTheme="minorHAnsi" w:hAnsiTheme="minorHAnsi" w:cstheme="minorHAnsi"/>
              </w:rPr>
            </w:pPr>
            <w:r w:rsidRPr="005E5E1D">
              <w:rPr>
                <w:rFonts w:asciiTheme="minorHAnsi" w:hAnsiTheme="minorHAnsi" w:cstheme="minorHAnsi"/>
              </w:rPr>
              <w:t xml:space="preserve">Teacher will guide the process of scoring the </w:t>
            </w:r>
            <w:r w:rsidR="00F95BB5">
              <w:rPr>
                <w:rFonts w:asciiTheme="minorHAnsi" w:hAnsiTheme="minorHAnsi" w:cstheme="minorHAnsi"/>
              </w:rPr>
              <w:t xml:space="preserve">first </w:t>
            </w:r>
            <w:r w:rsidRPr="005E5E1D">
              <w:rPr>
                <w:rFonts w:asciiTheme="minorHAnsi" w:hAnsiTheme="minorHAnsi" w:cstheme="minorHAnsi"/>
              </w:rPr>
              <w:t>proposal using the rubric.</w:t>
            </w:r>
          </w:p>
        </w:tc>
      </w:tr>
      <w:tr w:rsidR="00D3249B" w:rsidTr="000416B0">
        <w:tc>
          <w:tcPr>
            <w:tcW w:w="9576" w:type="dxa"/>
            <w:gridSpan w:val="3"/>
          </w:tcPr>
          <w:p w:rsidR="00D3249B" w:rsidRDefault="00D3249B" w:rsidP="007B375E">
            <w:pPr>
              <w:rPr>
                <w:b/>
              </w:rPr>
            </w:pPr>
            <w:r>
              <w:rPr>
                <w:b/>
              </w:rPr>
              <w:t>Questioning:  Illuminating Student Thinking</w:t>
            </w:r>
          </w:p>
        </w:tc>
      </w:tr>
      <w:tr w:rsidR="00D3249B" w:rsidTr="002C3DC6">
        <w:tc>
          <w:tcPr>
            <w:tcW w:w="4788" w:type="dxa"/>
          </w:tcPr>
          <w:p w:rsidR="00D3249B" w:rsidRPr="00C800B8" w:rsidRDefault="00D3249B" w:rsidP="007B375E">
            <w:pPr>
              <w:rPr>
                <w:b/>
                <w:i/>
              </w:rPr>
            </w:pPr>
            <w:r>
              <w:rPr>
                <w:b/>
                <w:i/>
              </w:rPr>
              <w:t>Assessing Questions</w:t>
            </w:r>
            <w:r w:rsidR="005E5E1D">
              <w:rPr>
                <w:b/>
                <w:i/>
              </w:rPr>
              <w:t>*</w:t>
            </w:r>
          </w:p>
        </w:tc>
        <w:tc>
          <w:tcPr>
            <w:tcW w:w="4788" w:type="dxa"/>
            <w:gridSpan w:val="2"/>
          </w:tcPr>
          <w:p w:rsidR="00D3249B" w:rsidRPr="00C800B8" w:rsidRDefault="00D3249B" w:rsidP="007B375E">
            <w:pPr>
              <w:rPr>
                <w:b/>
                <w:i/>
              </w:rPr>
            </w:pPr>
            <w:r>
              <w:rPr>
                <w:b/>
                <w:i/>
              </w:rPr>
              <w:t>Advancing Questions</w:t>
            </w:r>
            <w:r w:rsidR="005E5E1D">
              <w:rPr>
                <w:b/>
                <w:i/>
              </w:rPr>
              <w:t>*</w:t>
            </w:r>
          </w:p>
        </w:tc>
      </w:tr>
      <w:tr w:rsidR="00D3249B" w:rsidTr="009F3C4E">
        <w:tc>
          <w:tcPr>
            <w:tcW w:w="4788" w:type="dxa"/>
          </w:tcPr>
          <w:p w:rsidR="00D3249B" w:rsidRPr="00E703F8" w:rsidRDefault="008A00FD" w:rsidP="005E5E1D">
            <w:pPr>
              <w:pStyle w:val="ListParagraph"/>
              <w:numPr>
                <w:ilvl w:val="0"/>
                <w:numId w:val="9"/>
              </w:numPr>
              <w:ind w:left="180" w:hanging="180"/>
              <w:rPr>
                <w:b/>
                <w:i/>
              </w:rPr>
            </w:pPr>
            <w:r>
              <w:rPr>
                <w:i/>
              </w:rPr>
              <w:t>Base</w:t>
            </w:r>
            <w:r w:rsidR="00D3249B" w:rsidRPr="00E703F8">
              <w:rPr>
                <w:i/>
              </w:rPr>
              <w:t xml:space="preserve"> closely on the work student has produced;</w:t>
            </w:r>
          </w:p>
          <w:p w:rsidR="00D3249B" w:rsidRPr="00E703F8" w:rsidRDefault="00D3249B" w:rsidP="005E5E1D">
            <w:pPr>
              <w:pStyle w:val="ListParagraph"/>
              <w:numPr>
                <w:ilvl w:val="0"/>
                <w:numId w:val="9"/>
              </w:numPr>
              <w:ind w:left="180" w:hanging="180"/>
              <w:rPr>
                <w:b/>
                <w:i/>
              </w:rPr>
            </w:pPr>
            <w:r w:rsidRPr="00E703F8">
              <w:rPr>
                <w:i/>
              </w:rPr>
              <w:t>Clarify what the student has done and what the student understands about what s/he has done;</w:t>
            </w:r>
          </w:p>
          <w:p w:rsidR="00D3249B" w:rsidRPr="00C800B8" w:rsidRDefault="00D3249B" w:rsidP="005E5E1D">
            <w:pPr>
              <w:pStyle w:val="ListParagraph"/>
              <w:numPr>
                <w:ilvl w:val="0"/>
                <w:numId w:val="9"/>
              </w:numPr>
              <w:ind w:left="180" w:hanging="180"/>
              <w:rPr>
                <w:b/>
              </w:rPr>
            </w:pPr>
            <w:r w:rsidRPr="00E703F8">
              <w:rPr>
                <w:i/>
              </w:rPr>
              <w:t>Provide information to the teacher about what the student understands.</w:t>
            </w:r>
          </w:p>
        </w:tc>
        <w:tc>
          <w:tcPr>
            <w:tcW w:w="4788" w:type="dxa"/>
            <w:gridSpan w:val="2"/>
          </w:tcPr>
          <w:p w:rsidR="00D3249B" w:rsidRPr="00E703F8" w:rsidRDefault="00D3249B" w:rsidP="005E5E1D">
            <w:pPr>
              <w:pStyle w:val="ListParagraph"/>
              <w:numPr>
                <w:ilvl w:val="0"/>
                <w:numId w:val="9"/>
              </w:numPr>
              <w:ind w:left="162" w:hanging="162"/>
              <w:rPr>
                <w:b/>
                <w:i/>
              </w:rPr>
            </w:pPr>
            <w:r w:rsidRPr="00E703F8">
              <w:rPr>
                <w:i/>
              </w:rPr>
              <w:t>Use what students have produced as a basis for making progress toward target goal;</w:t>
            </w:r>
          </w:p>
          <w:p w:rsidR="00D3249B" w:rsidRPr="00E703F8" w:rsidRDefault="00D3249B" w:rsidP="005E5E1D">
            <w:pPr>
              <w:pStyle w:val="ListParagraph"/>
              <w:numPr>
                <w:ilvl w:val="0"/>
                <w:numId w:val="9"/>
              </w:numPr>
              <w:ind w:left="162" w:hanging="162"/>
              <w:rPr>
                <w:b/>
                <w:i/>
              </w:rPr>
            </w:pPr>
            <w:r w:rsidRPr="00E703F8">
              <w:rPr>
                <w:i/>
              </w:rPr>
              <w:t>Move students beyond their current thinking by pressing students to extend what they know to a new situation;</w:t>
            </w:r>
          </w:p>
          <w:p w:rsidR="00D3249B" w:rsidRPr="00C800B8" w:rsidRDefault="00D3249B" w:rsidP="005E5E1D">
            <w:pPr>
              <w:pStyle w:val="ListParagraph"/>
              <w:numPr>
                <w:ilvl w:val="0"/>
                <w:numId w:val="9"/>
              </w:numPr>
              <w:ind w:left="162" w:hanging="162"/>
              <w:rPr>
                <w:b/>
              </w:rPr>
            </w:pPr>
            <w:r w:rsidRPr="00C800B8">
              <w:rPr>
                <w:i/>
              </w:rPr>
              <w:t>Press students to think about something they are not currently thinking about.</w:t>
            </w:r>
          </w:p>
        </w:tc>
      </w:tr>
      <w:tr w:rsidR="00D3249B" w:rsidTr="006B0965">
        <w:tc>
          <w:tcPr>
            <w:tcW w:w="9576" w:type="dxa"/>
            <w:gridSpan w:val="3"/>
          </w:tcPr>
          <w:p w:rsidR="00D3249B" w:rsidRPr="008A00FD" w:rsidRDefault="00D3249B" w:rsidP="005E5E1D">
            <w:pPr>
              <w:rPr>
                <w:b/>
                <w:i/>
              </w:rPr>
            </w:pPr>
            <w:r w:rsidRPr="008A00FD">
              <w:rPr>
                <w:b/>
              </w:rPr>
              <w:t>Independent practice (</w:t>
            </w:r>
            <w:r w:rsidR="005E5E1D">
              <w:rPr>
                <w:b/>
              </w:rPr>
              <w:t>42 minutes</w:t>
            </w:r>
            <w:r w:rsidRPr="008A00FD">
              <w:rPr>
                <w:b/>
              </w:rPr>
              <w:t>)</w:t>
            </w:r>
          </w:p>
        </w:tc>
      </w:tr>
      <w:tr w:rsidR="00D3249B" w:rsidTr="000416B0">
        <w:tc>
          <w:tcPr>
            <w:tcW w:w="9576" w:type="dxa"/>
            <w:gridSpan w:val="3"/>
          </w:tcPr>
          <w:p w:rsidR="005E5E1D" w:rsidRPr="005E5E1D" w:rsidRDefault="005E5E1D" w:rsidP="005E5E1D">
            <w:pPr>
              <w:pStyle w:val="Normal1"/>
              <w:ind w:left="288" w:hanging="288"/>
              <w:rPr>
                <w:rFonts w:asciiTheme="minorHAnsi" w:hAnsiTheme="minorHAnsi" w:cstheme="minorHAnsi"/>
              </w:rPr>
            </w:pPr>
            <w:r w:rsidRPr="005E5E1D">
              <w:rPr>
                <w:rFonts w:asciiTheme="minorHAnsi" w:hAnsiTheme="minorHAnsi" w:cstheme="minorHAnsi"/>
              </w:rPr>
              <w:t>1.  Students will be asked to examine another proposal of their choice, making notes as they read.</w:t>
            </w:r>
          </w:p>
          <w:p w:rsidR="005E5E1D" w:rsidRPr="005E5E1D" w:rsidRDefault="005E5E1D" w:rsidP="005E5E1D">
            <w:pPr>
              <w:pStyle w:val="Normal1"/>
              <w:ind w:left="288" w:hanging="288"/>
              <w:rPr>
                <w:rFonts w:asciiTheme="minorHAnsi" w:hAnsiTheme="minorHAnsi" w:cstheme="minorHAnsi"/>
              </w:rPr>
            </w:pPr>
            <w:r w:rsidRPr="005E5E1D">
              <w:rPr>
                <w:rFonts w:asciiTheme="minorHAnsi" w:hAnsiTheme="minorHAnsi" w:cstheme="minorHAnsi"/>
              </w:rPr>
              <w:t xml:space="preserve">2.  Students will work in groups based on the artist chosen, and will first set goals for group participation, then look at the proposal again, specifically marking elements of the proposal that make it more appealing.  </w:t>
            </w:r>
          </w:p>
          <w:p w:rsidR="005E5E1D" w:rsidRPr="005E5E1D" w:rsidRDefault="005E5E1D" w:rsidP="005E5E1D">
            <w:pPr>
              <w:pStyle w:val="Normal1"/>
              <w:ind w:left="288" w:hanging="288"/>
              <w:rPr>
                <w:rFonts w:asciiTheme="minorHAnsi" w:hAnsiTheme="minorHAnsi" w:cstheme="minorHAnsi"/>
              </w:rPr>
            </w:pPr>
            <w:r w:rsidRPr="005E5E1D">
              <w:rPr>
                <w:rFonts w:asciiTheme="minorHAnsi" w:hAnsiTheme="minorHAnsi" w:cstheme="minorHAnsi"/>
              </w:rPr>
              <w:t>3.  Students will score the proposal using the rubric, but must come to a consensus before assigning a final score.</w:t>
            </w:r>
          </w:p>
          <w:p w:rsidR="005E5E1D" w:rsidRPr="005E5E1D" w:rsidRDefault="005E5E1D" w:rsidP="005E5E1D">
            <w:pPr>
              <w:pStyle w:val="Normal1"/>
              <w:ind w:left="288" w:hanging="288"/>
              <w:rPr>
                <w:rFonts w:asciiTheme="minorHAnsi" w:hAnsiTheme="minorHAnsi" w:cstheme="minorHAnsi"/>
              </w:rPr>
            </w:pPr>
            <w:r w:rsidRPr="005E5E1D">
              <w:rPr>
                <w:rFonts w:asciiTheme="minorHAnsi" w:hAnsiTheme="minorHAnsi" w:cstheme="minorHAnsi"/>
              </w:rPr>
              <w:t>4.  Working individually, students will decide which proposal has received a better rubric score to determine which proposal is selected.</w:t>
            </w:r>
          </w:p>
          <w:p w:rsidR="005E5E1D" w:rsidRPr="005E5E1D" w:rsidRDefault="005E5E1D" w:rsidP="005E5E1D">
            <w:pPr>
              <w:pStyle w:val="Normal1"/>
              <w:ind w:left="288" w:hanging="288"/>
              <w:rPr>
                <w:rFonts w:asciiTheme="minorHAnsi" w:hAnsiTheme="minorHAnsi" w:cstheme="minorHAnsi"/>
              </w:rPr>
            </w:pPr>
            <w:r w:rsidRPr="005E5E1D">
              <w:rPr>
                <w:rFonts w:asciiTheme="minorHAnsi" w:hAnsiTheme="minorHAnsi" w:cstheme="minorHAnsi"/>
              </w:rPr>
              <w:t>5.  Students will then complete the graphic organizer for the letter they will be writing to the selected or rejected proposal.</w:t>
            </w:r>
          </w:p>
          <w:p w:rsidR="00D3249B" w:rsidRPr="007471E8" w:rsidRDefault="005E5E1D" w:rsidP="005E5E1D">
            <w:pPr>
              <w:pStyle w:val="Normal1"/>
              <w:ind w:left="288" w:hanging="288"/>
              <w:rPr>
                <w:b/>
              </w:rPr>
            </w:pPr>
            <w:r w:rsidRPr="005E5E1D">
              <w:rPr>
                <w:rFonts w:asciiTheme="minorHAnsi" w:hAnsiTheme="minorHAnsi" w:cstheme="minorHAnsi"/>
              </w:rPr>
              <w:t>6.  Students will use the information on the graphic organizer to compose a letter.</w:t>
            </w:r>
            <w:r>
              <w:rPr>
                <w:rFonts w:asciiTheme="minorHAnsi" w:hAnsiTheme="minorHAnsi" w:cstheme="minorHAnsi"/>
              </w:rPr>
              <w:t xml:space="preserve">  For students who progress at different rates, the letter may be submitted at the end of class today, or the beginning of class tomorrow.</w:t>
            </w:r>
          </w:p>
        </w:tc>
      </w:tr>
      <w:tr w:rsidR="00D3249B" w:rsidTr="000416B0">
        <w:tc>
          <w:tcPr>
            <w:tcW w:w="9576" w:type="dxa"/>
            <w:gridSpan w:val="3"/>
          </w:tcPr>
          <w:p w:rsidR="00D3249B" w:rsidRPr="008A00FD" w:rsidRDefault="00D3249B" w:rsidP="005E5E1D">
            <w:pPr>
              <w:rPr>
                <w:i/>
              </w:rPr>
            </w:pPr>
            <w:r w:rsidRPr="008A00FD">
              <w:rPr>
                <w:b/>
              </w:rPr>
              <w:lastRenderedPageBreak/>
              <w:t>Lesson Closure  (</w:t>
            </w:r>
            <w:r w:rsidR="005E5E1D">
              <w:rPr>
                <w:b/>
              </w:rPr>
              <w:t>3 minutes</w:t>
            </w:r>
            <w:r w:rsidRPr="008A00FD">
              <w:rPr>
                <w:b/>
              </w:rPr>
              <w:t>)</w:t>
            </w:r>
          </w:p>
        </w:tc>
      </w:tr>
      <w:tr w:rsidR="00D3249B" w:rsidTr="000416B0">
        <w:tc>
          <w:tcPr>
            <w:tcW w:w="9576" w:type="dxa"/>
            <w:gridSpan w:val="3"/>
          </w:tcPr>
          <w:p w:rsidR="008A00FD" w:rsidRPr="00F95BB5" w:rsidRDefault="00F95BB5" w:rsidP="008A00FD">
            <w:pPr>
              <w:pStyle w:val="ListParagraph"/>
              <w:numPr>
                <w:ilvl w:val="0"/>
                <w:numId w:val="12"/>
              </w:numPr>
              <w:rPr>
                <w:iCs/>
              </w:rPr>
            </w:pPr>
            <w:r w:rsidRPr="00F95BB5">
              <w:rPr>
                <w:iCs/>
              </w:rPr>
              <w:t>Rate the level of mastery of “I Can” statements.</w:t>
            </w:r>
          </w:p>
          <w:p w:rsidR="00F95BB5" w:rsidRPr="00F95BB5" w:rsidRDefault="00F95BB5" w:rsidP="00F95BB5">
            <w:pPr>
              <w:pStyle w:val="ListParagraph"/>
              <w:numPr>
                <w:ilvl w:val="0"/>
                <w:numId w:val="12"/>
              </w:numPr>
            </w:pPr>
            <w:r w:rsidRPr="00F95BB5">
              <w:rPr>
                <w:iCs/>
              </w:rPr>
              <w:t xml:space="preserve">Reflect and self-assess identified group goals. </w:t>
            </w:r>
          </w:p>
          <w:p w:rsidR="00D3249B" w:rsidRDefault="00F95BB5" w:rsidP="00F95BB5">
            <w:pPr>
              <w:pStyle w:val="ListParagraph"/>
              <w:numPr>
                <w:ilvl w:val="0"/>
                <w:numId w:val="12"/>
              </w:numPr>
              <w:rPr>
                <w:i/>
              </w:rPr>
            </w:pPr>
            <w:r w:rsidRPr="00F95BB5">
              <w:t xml:space="preserve">Based on </w:t>
            </w:r>
            <w:r>
              <w:t xml:space="preserve">formative assessments of student discussions and summative assessments of </w:t>
            </w:r>
            <w:r w:rsidRPr="00F95BB5">
              <w:t>graphic organizer and response letter, determine a starting point for next lesson.</w:t>
            </w:r>
          </w:p>
        </w:tc>
      </w:tr>
    </w:tbl>
    <w:p w:rsidR="001F4F79" w:rsidRDefault="001F4F79"/>
    <w:tbl>
      <w:tblPr>
        <w:tblStyle w:val="TableGrid"/>
        <w:tblW w:w="0" w:type="auto"/>
        <w:tblLook w:val="04A0" w:firstRow="1" w:lastRow="0" w:firstColumn="1" w:lastColumn="0" w:noHBand="0" w:noVBand="1"/>
      </w:tblPr>
      <w:tblGrid>
        <w:gridCol w:w="9576"/>
      </w:tblGrid>
      <w:tr w:rsidR="007471E8" w:rsidTr="000416B0">
        <w:tc>
          <w:tcPr>
            <w:tcW w:w="9576" w:type="dxa"/>
          </w:tcPr>
          <w:p w:rsidR="007471E8" w:rsidRPr="007471E8" w:rsidRDefault="007471E8" w:rsidP="007471E8">
            <w:pPr>
              <w:rPr>
                <w:b/>
              </w:rPr>
            </w:pPr>
            <w:r>
              <w:rPr>
                <w:b/>
              </w:rPr>
              <w:t>Homework</w:t>
            </w:r>
          </w:p>
        </w:tc>
      </w:tr>
      <w:tr w:rsidR="007471E8" w:rsidTr="000416B0">
        <w:tc>
          <w:tcPr>
            <w:tcW w:w="9576" w:type="dxa"/>
          </w:tcPr>
          <w:p w:rsidR="007471E8" w:rsidRPr="00F95BB5" w:rsidRDefault="00F95BB5" w:rsidP="007471E8">
            <w:pPr>
              <w:pStyle w:val="ListParagraph"/>
              <w:numPr>
                <w:ilvl w:val="0"/>
                <w:numId w:val="5"/>
              </w:numPr>
            </w:pPr>
            <w:r>
              <w:t>Response letter may be completed as homework and turned in the following class day.</w:t>
            </w:r>
          </w:p>
        </w:tc>
      </w:tr>
    </w:tbl>
    <w:p w:rsidR="008C53CB" w:rsidRDefault="008C53CB"/>
    <w:tbl>
      <w:tblPr>
        <w:tblStyle w:val="TableGrid"/>
        <w:tblW w:w="0" w:type="auto"/>
        <w:tblLook w:val="04A0" w:firstRow="1" w:lastRow="0" w:firstColumn="1" w:lastColumn="0" w:noHBand="0" w:noVBand="1"/>
      </w:tblPr>
      <w:tblGrid>
        <w:gridCol w:w="9576"/>
      </w:tblGrid>
      <w:tr w:rsidR="008C53CB" w:rsidTr="0008693E">
        <w:tc>
          <w:tcPr>
            <w:tcW w:w="9576" w:type="dxa"/>
          </w:tcPr>
          <w:p w:rsidR="008C53CB" w:rsidRPr="005E5E1D" w:rsidRDefault="005E5E1D" w:rsidP="005E5E1D">
            <w:pPr>
              <w:rPr>
                <w:b/>
                <w:iCs/>
                <w:sz w:val="23"/>
                <w:szCs w:val="23"/>
              </w:rPr>
            </w:pPr>
            <w:r>
              <w:rPr>
                <w:b/>
                <w:iCs/>
                <w:sz w:val="23"/>
                <w:szCs w:val="23"/>
              </w:rPr>
              <w:t>*</w:t>
            </w:r>
            <w:r w:rsidR="008C53CB" w:rsidRPr="005E5E1D">
              <w:rPr>
                <w:b/>
                <w:iCs/>
                <w:sz w:val="23"/>
                <w:szCs w:val="23"/>
              </w:rPr>
              <w:t>Differentiated Instruction:</w:t>
            </w:r>
          </w:p>
        </w:tc>
      </w:tr>
      <w:tr w:rsidR="008C53CB" w:rsidTr="0008693E">
        <w:tc>
          <w:tcPr>
            <w:tcW w:w="9576" w:type="dxa"/>
          </w:tcPr>
          <w:p w:rsidR="008C53CB" w:rsidRPr="00D3249B" w:rsidRDefault="00D3249B" w:rsidP="00D3249B">
            <w:pPr>
              <w:pStyle w:val="ListParagraph"/>
              <w:numPr>
                <w:ilvl w:val="0"/>
                <w:numId w:val="5"/>
              </w:numPr>
              <w:rPr>
                <w:i/>
                <w:iCs/>
                <w:sz w:val="23"/>
                <w:szCs w:val="23"/>
              </w:rPr>
            </w:pPr>
            <w:r w:rsidRPr="00D3249B">
              <w:rPr>
                <w:i/>
              </w:rPr>
              <w:t xml:space="preserve">ELL Modifications: </w:t>
            </w:r>
            <w:r w:rsidRPr="00D3249B">
              <w:rPr>
                <w:i/>
                <w:iCs/>
                <w:sz w:val="23"/>
                <w:szCs w:val="23"/>
              </w:rPr>
              <w:t>How will I provide access to the academic content and/or make modifications for the student whose primary language is one other than English?</w:t>
            </w:r>
          </w:p>
        </w:tc>
      </w:tr>
      <w:tr w:rsidR="00D3249B" w:rsidTr="0008693E">
        <w:tc>
          <w:tcPr>
            <w:tcW w:w="9576" w:type="dxa"/>
          </w:tcPr>
          <w:p w:rsidR="00D3249B" w:rsidRPr="00D3249B" w:rsidRDefault="00D3249B" w:rsidP="00D3249B">
            <w:pPr>
              <w:pStyle w:val="ListParagraph"/>
              <w:numPr>
                <w:ilvl w:val="0"/>
                <w:numId w:val="5"/>
              </w:numPr>
              <w:rPr>
                <w:i/>
                <w:iCs/>
                <w:sz w:val="23"/>
                <w:szCs w:val="23"/>
              </w:rPr>
            </w:pPr>
            <w:r w:rsidRPr="00D3249B">
              <w:rPr>
                <w:i/>
              </w:rPr>
              <w:t xml:space="preserve">SPED Modifications </w:t>
            </w:r>
            <w:r w:rsidRPr="00D3249B">
              <w:rPr>
                <w:i/>
                <w:iCs/>
                <w:sz w:val="23"/>
                <w:szCs w:val="23"/>
              </w:rPr>
              <w:t>How will I provide access to the academic content and/or make modifications for the student who has an IEP?</w:t>
            </w:r>
          </w:p>
        </w:tc>
      </w:tr>
    </w:tbl>
    <w:p w:rsidR="008C53CB" w:rsidRDefault="008C53CB"/>
    <w:tbl>
      <w:tblPr>
        <w:tblStyle w:val="TableGrid"/>
        <w:tblW w:w="0" w:type="auto"/>
        <w:tblLook w:val="04A0" w:firstRow="1" w:lastRow="0" w:firstColumn="1" w:lastColumn="0" w:noHBand="0" w:noVBand="1"/>
      </w:tblPr>
      <w:tblGrid>
        <w:gridCol w:w="9576"/>
      </w:tblGrid>
      <w:tr w:rsidR="007F54BE" w:rsidTr="00891147">
        <w:tc>
          <w:tcPr>
            <w:tcW w:w="9576" w:type="dxa"/>
          </w:tcPr>
          <w:p w:rsidR="007F54BE" w:rsidRPr="00061766" w:rsidRDefault="000B4BD5" w:rsidP="00891147">
            <w:pPr>
              <w:tabs>
                <w:tab w:val="left" w:pos="2595"/>
              </w:tabs>
              <w:rPr>
                <w:b/>
              </w:rPr>
            </w:pPr>
            <w:r>
              <w:rPr>
                <w:b/>
              </w:rPr>
              <w:t>*</w:t>
            </w:r>
            <w:r w:rsidR="007F54BE">
              <w:rPr>
                <w:b/>
              </w:rPr>
              <w:t>Reflection</w:t>
            </w:r>
          </w:p>
        </w:tc>
      </w:tr>
      <w:tr w:rsidR="007F54BE" w:rsidTr="00891147">
        <w:tc>
          <w:tcPr>
            <w:tcW w:w="9576" w:type="dxa"/>
          </w:tcPr>
          <w:p w:rsidR="007F54BE" w:rsidRDefault="007F54BE" w:rsidP="00724647">
            <w:pPr>
              <w:pStyle w:val="ListParagraph"/>
              <w:numPr>
                <w:ilvl w:val="0"/>
                <w:numId w:val="5"/>
              </w:numPr>
              <w:tabs>
                <w:tab w:val="left" w:pos="2595"/>
              </w:tabs>
            </w:pPr>
            <w:r>
              <w:rPr>
                <w:i/>
              </w:rPr>
              <w:t>Reflection on pla</w:t>
            </w:r>
            <w:r w:rsidR="008A00FD">
              <w:rPr>
                <w:i/>
              </w:rPr>
              <w:t xml:space="preserve">nning and delivery of lesson- How </w:t>
            </w:r>
            <w:r w:rsidR="00724647">
              <w:rPr>
                <w:i/>
              </w:rPr>
              <w:t>will I connect</w:t>
            </w:r>
            <w:r w:rsidR="008A00FD">
              <w:rPr>
                <w:i/>
              </w:rPr>
              <w:t xml:space="preserve"> tomorrow</w:t>
            </w:r>
            <w:r w:rsidR="00724647">
              <w:rPr>
                <w:i/>
              </w:rPr>
              <w:t>’s instruction</w:t>
            </w:r>
            <w:r w:rsidR="008A00FD">
              <w:rPr>
                <w:i/>
              </w:rPr>
              <w:t xml:space="preserve"> with </w:t>
            </w:r>
            <w:r w:rsidR="00724647">
              <w:rPr>
                <w:i/>
              </w:rPr>
              <w:t>this lesson</w:t>
            </w:r>
            <w:r w:rsidR="008A00FD">
              <w:rPr>
                <w:i/>
              </w:rPr>
              <w:t>? How should I modify this lesson the next time it</w:t>
            </w:r>
            <w:r>
              <w:rPr>
                <w:i/>
              </w:rPr>
              <w:t xml:space="preserve"> is taught</w:t>
            </w:r>
            <w:r w:rsidR="008A00FD">
              <w:rPr>
                <w:i/>
              </w:rPr>
              <w:t>?</w:t>
            </w:r>
          </w:p>
        </w:tc>
      </w:tr>
    </w:tbl>
    <w:p w:rsidR="007F54BE" w:rsidRDefault="007F54BE"/>
    <w:tbl>
      <w:tblPr>
        <w:tblStyle w:val="TableGrid"/>
        <w:tblW w:w="0" w:type="auto"/>
        <w:tblLook w:val="04A0" w:firstRow="1" w:lastRow="0" w:firstColumn="1" w:lastColumn="0" w:noHBand="0" w:noVBand="1"/>
      </w:tblPr>
      <w:tblGrid>
        <w:gridCol w:w="9576"/>
      </w:tblGrid>
      <w:tr w:rsidR="007B375E" w:rsidTr="007B375E">
        <w:tc>
          <w:tcPr>
            <w:tcW w:w="9576" w:type="dxa"/>
          </w:tcPr>
          <w:p w:rsidR="007B375E" w:rsidRPr="007B375E" w:rsidRDefault="00263E8B">
            <w:pPr>
              <w:rPr>
                <w:b/>
              </w:rPr>
            </w:pPr>
            <w:r>
              <w:rPr>
                <w:b/>
              </w:rPr>
              <w:t>Appendices</w:t>
            </w:r>
          </w:p>
        </w:tc>
      </w:tr>
      <w:tr w:rsidR="007B375E" w:rsidTr="007B375E">
        <w:tc>
          <w:tcPr>
            <w:tcW w:w="9576" w:type="dxa"/>
          </w:tcPr>
          <w:p w:rsidR="007B375E" w:rsidRPr="007B375E" w:rsidRDefault="007B375E" w:rsidP="007B375E">
            <w:pPr>
              <w:pStyle w:val="ListParagraph"/>
              <w:numPr>
                <w:ilvl w:val="0"/>
                <w:numId w:val="5"/>
              </w:numPr>
              <w:rPr>
                <w:b/>
              </w:rPr>
            </w:pPr>
            <w:r>
              <w:t>Lesson plan</w:t>
            </w:r>
          </w:p>
          <w:p w:rsidR="007B375E" w:rsidRPr="00DB0496" w:rsidRDefault="000B4BD5" w:rsidP="007B375E">
            <w:pPr>
              <w:pStyle w:val="ListParagraph"/>
              <w:numPr>
                <w:ilvl w:val="0"/>
                <w:numId w:val="5"/>
              </w:numPr>
              <w:rPr>
                <w:b/>
              </w:rPr>
            </w:pPr>
            <w:r>
              <w:t>Evaluation rubric</w:t>
            </w:r>
          </w:p>
          <w:p w:rsidR="00DB0496" w:rsidRPr="000B4BD5" w:rsidRDefault="00DB0496" w:rsidP="007B375E">
            <w:pPr>
              <w:pStyle w:val="ListParagraph"/>
              <w:numPr>
                <w:ilvl w:val="0"/>
                <w:numId w:val="5"/>
              </w:numPr>
              <w:rPr>
                <w:b/>
              </w:rPr>
            </w:pPr>
            <w:r>
              <w:t>Graphic Organizer</w:t>
            </w:r>
          </w:p>
          <w:p w:rsidR="000B4BD5" w:rsidRPr="000B4BD5" w:rsidRDefault="000B4BD5" w:rsidP="007B375E">
            <w:pPr>
              <w:pStyle w:val="ListParagraph"/>
              <w:numPr>
                <w:ilvl w:val="0"/>
                <w:numId w:val="5"/>
              </w:numPr>
              <w:rPr>
                <w:b/>
              </w:rPr>
            </w:pPr>
            <w:r>
              <w:t>Group goal sheet</w:t>
            </w:r>
          </w:p>
          <w:p w:rsidR="000B4BD5" w:rsidRPr="007B375E" w:rsidRDefault="000B4BD5" w:rsidP="007B375E">
            <w:pPr>
              <w:pStyle w:val="ListParagraph"/>
              <w:numPr>
                <w:ilvl w:val="0"/>
                <w:numId w:val="5"/>
              </w:numPr>
              <w:rPr>
                <w:b/>
              </w:rPr>
            </w:pPr>
            <w:r>
              <w:t>Exit ticket reflection activity</w:t>
            </w:r>
          </w:p>
        </w:tc>
      </w:tr>
    </w:tbl>
    <w:p w:rsidR="007B375E" w:rsidRDefault="007B375E"/>
    <w:p w:rsidR="00F95BB5" w:rsidRDefault="00F95BB5">
      <w:r>
        <w:t>*These items will be based on teacher knowledge of students</w:t>
      </w:r>
      <w:r w:rsidR="00BF0C20">
        <w:t>, teacher perceptions,</w:t>
      </w:r>
      <w:r>
        <w:t xml:space="preserve"> and identified student needs.</w:t>
      </w:r>
    </w:p>
    <w:sectPr w:rsidR="00F95BB5" w:rsidSect="0054155D">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49F6" w:rsidRDefault="00B349F6" w:rsidP="00D237A6">
      <w:pPr>
        <w:spacing w:after="0" w:line="240" w:lineRule="auto"/>
      </w:pPr>
      <w:r>
        <w:separator/>
      </w:r>
    </w:p>
  </w:endnote>
  <w:endnote w:type="continuationSeparator" w:id="0">
    <w:p w:rsidR="00B349F6" w:rsidRDefault="00B349F6" w:rsidP="00D23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423" w:rsidRDefault="00263E8B">
    <w:pPr>
      <w:pStyle w:val="Footer"/>
    </w:pPr>
    <w:r>
      <w:t>Developed by Ayers Institute for Teacher Learning and Innovation</w:t>
    </w:r>
    <w:r>
      <w:ptab w:relativeTo="margin" w:alignment="right" w:leader="none"/>
    </w:r>
    <w:r w:rsidR="00EA645E">
      <w:t>10</w:t>
    </w:r>
    <w:r>
      <w:t>/</w:t>
    </w:r>
    <w:r w:rsidR="00C800B8">
      <w:t>26</w:t>
    </w:r>
    <w:r>
      <w:t>/12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49F6" w:rsidRDefault="00B349F6" w:rsidP="00D237A6">
      <w:pPr>
        <w:spacing w:after="0" w:line="240" w:lineRule="auto"/>
      </w:pPr>
      <w:r>
        <w:separator/>
      </w:r>
    </w:p>
  </w:footnote>
  <w:footnote w:type="continuationSeparator" w:id="0">
    <w:p w:rsidR="00B349F6" w:rsidRDefault="00B349F6" w:rsidP="00D237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placeholder>
        <w:docPart w:val="25CA154C189D46F6A4FD8569084E87F6"/>
      </w:placeholder>
      <w:dataBinding w:prefixMappings="xmlns:ns0='http://schemas.openxmlformats.org/package/2006/metadata/core-properties' xmlns:ns1='http://purl.org/dc/elements/1.1/'" w:xpath="/ns0:coreProperties[1]/ns1:title[1]" w:storeItemID="{6C3C8BC8-F283-45AE-878A-BAB7291924A1}"/>
      <w:text/>
    </w:sdtPr>
    <w:sdtEndPr/>
    <w:sdtContent>
      <w:p w:rsidR="00D237A6" w:rsidRDefault="008C53CB">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Planning for a Common Core State Standards Lesson</w:t>
        </w:r>
      </w:p>
    </w:sdtContent>
  </w:sdt>
  <w:p w:rsidR="00D237A6" w:rsidRDefault="00D237A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C2A80"/>
    <w:multiLevelType w:val="hybridMultilevel"/>
    <w:tmpl w:val="32322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BC63E8"/>
    <w:multiLevelType w:val="hybridMultilevel"/>
    <w:tmpl w:val="6846E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D022C5"/>
    <w:multiLevelType w:val="hybridMultilevel"/>
    <w:tmpl w:val="1E703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E7BE1"/>
    <w:multiLevelType w:val="hybridMultilevel"/>
    <w:tmpl w:val="64020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7E6B7D"/>
    <w:multiLevelType w:val="hybridMultilevel"/>
    <w:tmpl w:val="E368B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AC86C82"/>
    <w:multiLevelType w:val="hybridMultilevel"/>
    <w:tmpl w:val="63F8B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4A4860"/>
    <w:multiLevelType w:val="hybridMultilevel"/>
    <w:tmpl w:val="BD6A2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1B4C08"/>
    <w:multiLevelType w:val="hybridMultilevel"/>
    <w:tmpl w:val="321A6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4D70BF"/>
    <w:multiLevelType w:val="hybridMultilevel"/>
    <w:tmpl w:val="1D664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7A4C9C"/>
    <w:multiLevelType w:val="hybridMultilevel"/>
    <w:tmpl w:val="1EB44C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EC8137C"/>
    <w:multiLevelType w:val="hybridMultilevel"/>
    <w:tmpl w:val="6D06E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0F917D6"/>
    <w:multiLevelType w:val="hybridMultilevel"/>
    <w:tmpl w:val="014AE506"/>
    <w:lvl w:ilvl="0" w:tplc="B7220D5A">
      <w:start w:val="1"/>
      <w:numFmt w:val="decimal"/>
      <w:lvlText w:val="%1."/>
      <w:lvlJc w:val="left"/>
      <w:pPr>
        <w:ind w:left="720" w:hanging="360"/>
      </w:pPr>
      <w:rPr>
        <w:rFonts w:ascii="Arial" w:eastAsia="Arial"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A4960D6"/>
    <w:multiLevelType w:val="hybridMultilevel"/>
    <w:tmpl w:val="60A064E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
    <w:nsid w:val="5EBB6D88"/>
    <w:multiLevelType w:val="hybridMultilevel"/>
    <w:tmpl w:val="E3B63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CB23296"/>
    <w:multiLevelType w:val="hybridMultilevel"/>
    <w:tmpl w:val="2F2AA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C45240E"/>
    <w:multiLevelType w:val="hybridMultilevel"/>
    <w:tmpl w:val="EF483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1"/>
  </w:num>
  <w:num w:numId="4">
    <w:abstractNumId w:val="8"/>
  </w:num>
  <w:num w:numId="5">
    <w:abstractNumId w:val="4"/>
  </w:num>
  <w:num w:numId="6">
    <w:abstractNumId w:val="0"/>
  </w:num>
  <w:num w:numId="7">
    <w:abstractNumId w:val="5"/>
  </w:num>
  <w:num w:numId="8">
    <w:abstractNumId w:val="13"/>
  </w:num>
  <w:num w:numId="9">
    <w:abstractNumId w:val="1"/>
  </w:num>
  <w:num w:numId="10">
    <w:abstractNumId w:val="10"/>
  </w:num>
  <w:num w:numId="11">
    <w:abstractNumId w:val="3"/>
  </w:num>
  <w:num w:numId="12">
    <w:abstractNumId w:val="15"/>
  </w:num>
  <w:num w:numId="13">
    <w:abstractNumId w:val="9"/>
  </w:num>
  <w:num w:numId="14">
    <w:abstractNumId w:val="7"/>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6B0"/>
    <w:rsid w:val="000416B0"/>
    <w:rsid w:val="00086879"/>
    <w:rsid w:val="000B4BD5"/>
    <w:rsid w:val="00181829"/>
    <w:rsid w:val="001A579B"/>
    <w:rsid w:val="001E1DB2"/>
    <w:rsid w:val="001F4F79"/>
    <w:rsid w:val="00222F88"/>
    <w:rsid w:val="00250FFD"/>
    <w:rsid w:val="00263E8B"/>
    <w:rsid w:val="002A397B"/>
    <w:rsid w:val="002E3423"/>
    <w:rsid w:val="0054155D"/>
    <w:rsid w:val="005D175E"/>
    <w:rsid w:val="005E5E1D"/>
    <w:rsid w:val="00630D4F"/>
    <w:rsid w:val="006E578C"/>
    <w:rsid w:val="0070048C"/>
    <w:rsid w:val="007012F1"/>
    <w:rsid w:val="00724647"/>
    <w:rsid w:val="007471E8"/>
    <w:rsid w:val="007912CF"/>
    <w:rsid w:val="00795D23"/>
    <w:rsid w:val="007A5290"/>
    <w:rsid w:val="007B2218"/>
    <w:rsid w:val="007B375E"/>
    <w:rsid w:val="007B4A92"/>
    <w:rsid w:val="007F54BE"/>
    <w:rsid w:val="008526E2"/>
    <w:rsid w:val="008A00FD"/>
    <w:rsid w:val="008C53CB"/>
    <w:rsid w:val="009139D2"/>
    <w:rsid w:val="009D1639"/>
    <w:rsid w:val="00A21D38"/>
    <w:rsid w:val="00A4053E"/>
    <w:rsid w:val="00AA53CC"/>
    <w:rsid w:val="00B349F6"/>
    <w:rsid w:val="00BA431B"/>
    <w:rsid w:val="00BF0C20"/>
    <w:rsid w:val="00C410BF"/>
    <w:rsid w:val="00C800B8"/>
    <w:rsid w:val="00CC05D4"/>
    <w:rsid w:val="00D237A6"/>
    <w:rsid w:val="00D3249B"/>
    <w:rsid w:val="00D6348A"/>
    <w:rsid w:val="00DB0496"/>
    <w:rsid w:val="00E703F8"/>
    <w:rsid w:val="00EA58A4"/>
    <w:rsid w:val="00EA645E"/>
    <w:rsid w:val="00EF1A7C"/>
    <w:rsid w:val="00F92A36"/>
    <w:rsid w:val="00F95BB5"/>
    <w:rsid w:val="00FD75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416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416B0"/>
    <w:pPr>
      <w:ind w:left="720"/>
      <w:contextualSpacing/>
    </w:pPr>
  </w:style>
  <w:style w:type="paragraph" w:styleId="Header">
    <w:name w:val="header"/>
    <w:basedOn w:val="Normal"/>
    <w:link w:val="HeaderChar"/>
    <w:uiPriority w:val="99"/>
    <w:unhideWhenUsed/>
    <w:rsid w:val="00D237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37A6"/>
  </w:style>
  <w:style w:type="paragraph" w:styleId="Footer">
    <w:name w:val="footer"/>
    <w:basedOn w:val="Normal"/>
    <w:link w:val="FooterChar"/>
    <w:uiPriority w:val="99"/>
    <w:unhideWhenUsed/>
    <w:rsid w:val="00D237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37A6"/>
  </w:style>
  <w:style w:type="paragraph" w:styleId="BalloonText">
    <w:name w:val="Balloon Text"/>
    <w:basedOn w:val="Normal"/>
    <w:link w:val="BalloonTextChar"/>
    <w:uiPriority w:val="99"/>
    <w:semiHidden/>
    <w:unhideWhenUsed/>
    <w:rsid w:val="00D237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37A6"/>
    <w:rPr>
      <w:rFonts w:ascii="Tahoma" w:hAnsi="Tahoma" w:cs="Tahoma"/>
      <w:sz w:val="16"/>
      <w:szCs w:val="16"/>
    </w:rPr>
  </w:style>
  <w:style w:type="character" w:styleId="Hyperlink">
    <w:name w:val="Hyperlink"/>
    <w:basedOn w:val="DefaultParagraphFont"/>
    <w:uiPriority w:val="99"/>
    <w:semiHidden/>
    <w:unhideWhenUsed/>
    <w:rsid w:val="009139D2"/>
    <w:rPr>
      <w:color w:val="0000FF"/>
      <w:u w:val="single"/>
    </w:rPr>
  </w:style>
  <w:style w:type="paragraph" w:customStyle="1" w:styleId="Normal1">
    <w:name w:val="Normal1"/>
    <w:rsid w:val="00FD7588"/>
    <w:pPr>
      <w:spacing w:after="0"/>
    </w:pPr>
    <w:rPr>
      <w:rFonts w:ascii="Arial" w:eastAsia="Arial" w:hAnsi="Arial" w:cs="Arial"/>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416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416B0"/>
    <w:pPr>
      <w:ind w:left="720"/>
      <w:contextualSpacing/>
    </w:pPr>
  </w:style>
  <w:style w:type="paragraph" w:styleId="Header">
    <w:name w:val="header"/>
    <w:basedOn w:val="Normal"/>
    <w:link w:val="HeaderChar"/>
    <w:uiPriority w:val="99"/>
    <w:unhideWhenUsed/>
    <w:rsid w:val="00D237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37A6"/>
  </w:style>
  <w:style w:type="paragraph" w:styleId="Footer">
    <w:name w:val="footer"/>
    <w:basedOn w:val="Normal"/>
    <w:link w:val="FooterChar"/>
    <w:uiPriority w:val="99"/>
    <w:unhideWhenUsed/>
    <w:rsid w:val="00D237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37A6"/>
  </w:style>
  <w:style w:type="paragraph" w:styleId="BalloonText">
    <w:name w:val="Balloon Text"/>
    <w:basedOn w:val="Normal"/>
    <w:link w:val="BalloonTextChar"/>
    <w:uiPriority w:val="99"/>
    <w:semiHidden/>
    <w:unhideWhenUsed/>
    <w:rsid w:val="00D237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37A6"/>
    <w:rPr>
      <w:rFonts w:ascii="Tahoma" w:hAnsi="Tahoma" w:cs="Tahoma"/>
      <w:sz w:val="16"/>
      <w:szCs w:val="16"/>
    </w:rPr>
  </w:style>
  <w:style w:type="character" w:styleId="Hyperlink">
    <w:name w:val="Hyperlink"/>
    <w:basedOn w:val="DefaultParagraphFont"/>
    <w:uiPriority w:val="99"/>
    <w:semiHidden/>
    <w:unhideWhenUsed/>
    <w:rsid w:val="009139D2"/>
    <w:rPr>
      <w:color w:val="0000FF"/>
      <w:u w:val="single"/>
    </w:rPr>
  </w:style>
  <w:style w:type="paragraph" w:customStyle="1" w:styleId="Normal1">
    <w:name w:val="Normal1"/>
    <w:rsid w:val="00FD7588"/>
    <w:pPr>
      <w:spacing w:after="0"/>
    </w:pPr>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889186">
      <w:bodyDiv w:val="1"/>
      <w:marLeft w:val="0"/>
      <w:marRight w:val="0"/>
      <w:marTop w:val="0"/>
      <w:marBottom w:val="0"/>
      <w:divBdr>
        <w:top w:val="none" w:sz="0" w:space="0" w:color="auto"/>
        <w:left w:val="none" w:sz="0" w:space="0" w:color="auto"/>
        <w:bottom w:val="none" w:sz="0" w:space="0" w:color="auto"/>
        <w:right w:val="none" w:sz="0" w:space="0" w:color="auto"/>
      </w:divBdr>
      <w:divsChild>
        <w:div w:id="574706852">
          <w:marLeft w:val="0"/>
          <w:marRight w:val="0"/>
          <w:marTop w:val="0"/>
          <w:marBottom w:val="0"/>
          <w:divBdr>
            <w:top w:val="none" w:sz="0" w:space="0" w:color="auto"/>
            <w:left w:val="none" w:sz="0" w:space="0" w:color="auto"/>
            <w:bottom w:val="none" w:sz="0" w:space="0" w:color="auto"/>
            <w:right w:val="none" w:sz="0" w:space="0" w:color="auto"/>
          </w:divBdr>
        </w:div>
        <w:div w:id="883252491">
          <w:marLeft w:val="0"/>
          <w:marRight w:val="0"/>
          <w:marTop w:val="0"/>
          <w:marBottom w:val="0"/>
          <w:divBdr>
            <w:top w:val="none" w:sz="0" w:space="0" w:color="auto"/>
            <w:left w:val="none" w:sz="0" w:space="0" w:color="auto"/>
            <w:bottom w:val="none" w:sz="0" w:space="0" w:color="auto"/>
            <w:right w:val="none" w:sz="0" w:space="0" w:color="auto"/>
          </w:divBdr>
        </w:div>
        <w:div w:id="572206767">
          <w:marLeft w:val="0"/>
          <w:marRight w:val="0"/>
          <w:marTop w:val="0"/>
          <w:marBottom w:val="0"/>
          <w:divBdr>
            <w:top w:val="none" w:sz="0" w:space="0" w:color="auto"/>
            <w:left w:val="none" w:sz="0" w:space="0" w:color="auto"/>
            <w:bottom w:val="none" w:sz="0" w:space="0" w:color="auto"/>
            <w:right w:val="none" w:sz="0" w:space="0" w:color="auto"/>
          </w:divBdr>
        </w:div>
        <w:div w:id="272247031">
          <w:marLeft w:val="0"/>
          <w:marRight w:val="0"/>
          <w:marTop w:val="0"/>
          <w:marBottom w:val="0"/>
          <w:divBdr>
            <w:top w:val="none" w:sz="0" w:space="0" w:color="auto"/>
            <w:left w:val="none" w:sz="0" w:space="0" w:color="auto"/>
            <w:bottom w:val="none" w:sz="0" w:space="0" w:color="auto"/>
            <w:right w:val="none" w:sz="0" w:space="0" w:color="auto"/>
          </w:divBdr>
        </w:div>
        <w:div w:id="462576432">
          <w:marLeft w:val="0"/>
          <w:marRight w:val="0"/>
          <w:marTop w:val="0"/>
          <w:marBottom w:val="0"/>
          <w:divBdr>
            <w:top w:val="none" w:sz="0" w:space="0" w:color="auto"/>
            <w:left w:val="none" w:sz="0" w:space="0" w:color="auto"/>
            <w:bottom w:val="none" w:sz="0" w:space="0" w:color="auto"/>
            <w:right w:val="none" w:sz="0" w:space="0" w:color="auto"/>
          </w:divBdr>
        </w:div>
        <w:div w:id="1531795276">
          <w:marLeft w:val="0"/>
          <w:marRight w:val="0"/>
          <w:marTop w:val="0"/>
          <w:marBottom w:val="0"/>
          <w:divBdr>
            <w:top w:val="none" w:sz="0" w:space="0" w:color="auto"/>
            <w:left w:val="none" w:sz="0" w:space="0" w:color="auto"/>
            <w:bottom w:val="none" w:sz="0" w:space="0" w:color="auto"/>
            <w:right w:val="none" w:sz="0" w:space="0" w:color="auto"/>
          </w:divBdr>
        </w:div>
        <w:div w:id="510067984">
          <w:marLeft w:val="0"/>
          <w:marRight w:val="0"/>
          <w:marTop w:val="0"/>
          <w:marBottom w:val="0"/>
          <w:divBdr>
            <w:top w:val="none" w:sz="0" w:space="0" w:color="auto"/>
            <w:left w:val="none" w:sz="0" w:space="0" w:color="auto"/>
            <w:bottom w:val="none" w:sz="0" w:space="0" w:color="auto"/>
            <w:right w:val="none" w:sz="0" w:space="0" w:color="auto"/>
          </w:divBdr>
        </w:div>
        <w:div w:id="940991358">
          <w:marLeft w:val="0"/>
          <w:marRight w:val="0"/>
          <w:marTop w:val="0"/>
          <w:marBottom w:val="0"/>
          <w:divBdr>
            <w:top w:val="none" w:sz="0" w:space="0" w:color="auto"/>
            <w:left w:val="none" w:sz="0" w:space="0" w:color="auto"/>
            <w:bottom w:val="none" w:sz="0" w:space="0" w:color="auto"/>
            <w:right w:val="none" w:sz="0" w:space="0" w:color="auto"/>
          </w:divBdr>
        </w:div>
        <w:div w:id="1599745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5CA154C189D46F6A4FD8569084E87F6"/>
        <w:category>
          <w:name w:val="General"/>
          <w:gallery w:val="placeholder"/>
        </w:category>
        <w:types>
          <w:type w:val="bbPlcHdr"/>
        </w:types>
        <w:behaviors>
          <w:behavior w:val="content"/>
        </w:behaviors>
        <w:guid w:val="{214A8B10-B826-4666-A2EA-F1F47DBE74FC}"/>
      </w:docPartPr>
      <w:docPartBody>
        <w:p w:rsidR="00C65B44" w:rsidRDefault="00C509AD" w:rsidP="00C509AD">
          <w:pPr>
            <w:pStyle w:val="25CA154C189D46F6A4FD8569084E87F6"/>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C509AD"/>
    <w:rsid w:val="001E5F7D"/>
    <w:rsid w:val="004302E8"/>
    <w:rsid w:val="005B1CAD"/>
    <w:rsid w:val="006766F0"/>
    <w:rsid w:val="00843A10"/>
    <w:rsid w:val="008A798D"/>
    <w:rsid w:val="00B869E4"/>
    <w:rsid w:val="00B96CD2"/>
    <w:rsid w:val="00BD7C5C"/>
    <w:rsid w:val="00C509AD"/>
    <w:rsid w:val="00C65B44"/>
    <w:rsid w:val="00DA566C"/>
    <w:rsid w:val="00F27E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C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5CA154C189D46F6A4FD8569084E87F6">
    <w:name w:val="25CA154C189D46F6A4FD8569084E87F6"/>
    <w:rsid w:val="00C509AD"/>
  </w:style>
  <w:style w:type="paragraph" w:customStyle="1" w:styleId="E247EC8CDA1E4C248FE47A2FB51AFA96">
    <w:name w:val="E247EC8CDA1E4C248FE47A2FB51AFA96"/>
    <w:rsid w:val="00C509AD"/>
  </w:style>
  <w:style w:type="paragraph" w:customStyle="1" w:styleId="7652E67C67DB43AA9A4B4DC8DC155F8B">
    <w:name w:val="7652E67C67DB43AA9A4B4DC8DC155F8B"/>
    <w:rsid w:val="00C509A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AA8C34-A9F8-465C-9437-FA0EF8F2F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4</Pages>
  <Words>1297</Words>
  <Characters>7395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Planning for a Common Core State Standards Lesson</vt:lpstr>
    </vt:vector>
  </TitlesOfParts>
  <Company>Lipscomb University</Company>
  <LinksUpToDate>false</LinksUpToDate>
  <CharactersWithSpaces>8675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Planning for a Common Core State Standards Lesson</dc:title>
  <dc:creator>Windows User</dc:creator>
  <cp:lastModifiedBy>Vincent, Caroline (Arts)</cp:lastModifiedBy>
  <cp:revision>7</cp:revision>
  <cp:lastPrinted>2013-04-26T13:50:00Z</cp:lastPrinted>
  <dcterms:created xsi:type="dcterms:W3CDTF">2013-05-21T16:16:00Z</dcterms:created>
  <dcterms:modified xsi:type="dcterms:W3CDTF">2013-10-08T14:53:00Z</dcterms:modified>
</cp:coreProperties>
</file>