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6429" w14:textId="77777777" w:rsidR="0065059F" w:rsidRDefault="000F74D5">
      <w:pPr>
        <w:jc w:val="center"/>
        <w:rPr>
          <w:b/>
          <w:sz w:val="28"/>
          <w:szCs w:val="28"/>
          <w:u w:val="single"/>
        </w:rPr>
      </w:pPr>
      <w:proofErr w:type="spellStart"/>
      <w:r>
        <w:rPr>
          <w:b/>
          <w:sz w:val="28"/>
          <w:szCs w:val="28"/>
          <w:u w:val="single"/>
        </w:rPr>
        <w:t>EduTOOLBOX</w:t>
      </w:r>
      <w:proofErr w:type="spellEnd"/>
      <w:r>
        <w:rPr>
          <w:b/>
          <w:sz w:val="28"/>
          <w:szCs w:val="28"/>
          <w:u w:val="single"/>
        </w:rPr>
        <w:t xml:space="preserve"> – Pre-K Professional Learning Program Lesson Plan</w:t>
      </w:r>
    </w:p>
    <w:p w14:paraId="6D5F77E5" w14:textId="77777777" w:rsidR="0065059F" w:rsidRDefault="0065059F"/>
    <w:tbl>
      <w:tblPr>
        <w:tblStyle w:val="a"/>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1"/>
      </w:tblGrid>
      <w:tr w:rsidR="0065059F" w14:paraId="44C5679C" w14:textId="77777777" w:rsidTr="00D738C9">
        <w:trPr>
          <w:trHeight w:val="520"/>
        </w:trPr>
        <w:tc>
          <w:tcPr>
            <w:tcW w:w="3021" w:type="dxa"/>
            <w:shd w:val="clear" w:color="auto" w:fill="D9D9D9" w:themeFill="background1" w:themeFillShade="D9"/>
          </w:tcPr>
          <w:p w14:paraId="028787E7" w14:textId="77777777" w:rsidR="0065059F" w:rsidRDefault="000F74D5">
            <w:pPr>
              <w:rPr>
                <w:b/>
              </w:rPr>
            </w:pPr>
            <w:r>
              <w:rPr>
                <w:b/>
              </w:rPr>
              <w:t>Content Area:</w:t>
            </w:r>
          </w:p>
        </w:tc>
        <w:tc>
          <w:tcPr>
            <w:tcW w:w="7821" w:type="dxa"/>
            <w:shd w:val="clear" w:color="auto" w:fill="D9D9D9" w:themeFill="background1" w:themeFillShade="D9"/>
          </w:tcPr>
          <w:p w14:paraId="24755833" w14:textId="478DCE79" w:rsidR="0065059F" w:rsidRPr="00D738C9" w:rsidRDefault="007370F8">
            <w:pPr>
              <w:rPr>
                <w:b/>
                <w:bCs/>
              </w:rPr>
            </w:pPr>
            <w:r w:rsidRPr="00D738C9">
              <w:rPr>
                <w:b/>
                <w:bCs/>
              </w:rPr>
              <w:t>Math</w:t>
            </w:r>
            <w:r w:rsidR="00CF25A0">
              <w:rPr>
                <w:b/>
                <w:bCs/>
              </w:rPr>
              <w:t xml:space="preserve">: Numerals and Counting </w:t>
            </w:r>
          </w:p>
        </w:tc>
      </w:tr>
      <w:tr w:rsidR="0065059F" w14:paraId="1EB33FED" w14:textId="77777777" w:rsidTr="00D738C9">
        <w:trPr>
          <w:trHeight w:val="480"/>
        </w:trPr>
        <w:tc>
          <w:tcPr>
            <w:tcW w:w="3021" w:type="dxa"/>
            <w:shd w:val="clear" w:color="auto" w:fill="D9D9D9" w:themeFill="background1" w:themeFillShade="D9"/>
          </w:tcPr>
          <w:p w14:paraId="6424964C" w14:textId="77777777" w:rsidR="0065059F" w:rsidRDefault="000F74D5">
            <w:pPr>
              <w:rPr>
                <w:b/>
              </w:rPr>
            </w:pPr>
            <w:r>
              <w:rPr>
                <w:b/>
              </w:rPr>
              <w:t xml:space="preserve">Lesson Title: </w:t>
            </w:r>
          </w:p>
        </w:tc>
        <w:tc>
          <w:tcPr>
            <w:tcW w:w="7821" w:type="dxa"/>
            <w:shd w:val="clear" w:color="auto" w:fill="D9D9D9" w:themeFill="background1" w:themeFillShade="D9"/>
          </w:tcPr>
          <w:p w14:paraId="6AA6DE83" w14:textId="2D93367D" w:rsidR="0065059F" w:rsidRPr="00D738C9" w:rsidRDefault="00CF25A0">
            <w:pPr>
              <w:rPr>
                <w:b/>
                <w:bCs/>
              </w:rPr>
            </w:pPr>
            <w:r>
              <w:rPr>
                <w:b/>
                <w:bCs/>
              </w:rPr>
              <w:t>Numeral and Quantity Memory Match</w:t>
            </w:r>
          </w:p>
        </w:tc>
      </w:tr>
      <w:tr w:rsidR="0065059F" w14:paraId="55C85546" w14:textId="77777777" w:rsidTr="00140E2E">
        <w:trPr>
          <w:trHeight w:val="476"/>
        </w:trPr>
        <w:tc>
          <w:tcPr>
            <w:tcW w:w="3021" w:type="dxa"/>
          </w:tcPr>
          <w:p w14:paraId="5DA835FF" w14:textId="77777777" w:rsidR="0065059F" w:rsidRDefault="000F74D5">
            <w:pPr>
              <w:rPr>
                <w:b/>
              </w:rPr>
            </w:pPr>
            <w:r>
              <w:rPr>
                <w:b/>
              </w:rPr>
              <w:t>Time Frame/Lesson Length:</w:t>
            </w:r>
          </w:p>
        </w:tc>
        <w:tc>
          <w:tcPr>
            <w:tcW w:w="7821" w:type="dxa"/>
          </w:tcPr>
          <w:p w14:paraId="192C5BBE" w14:textId="78FCBC46" w:rsidR="0065059F" w:rsidRDefault="00FE30B4">
            <w:r>
              <w:t>15</w:t>
            </w:r>
            <w:r w:rsidR="000F74D5">
              <w:t xml:space="preserve"> minutes</w:t>
            </w:r>
          </w:p>
        </w:tc>
      </w:tr>
      <w:tr w:rsidR="0065059F" w14:paraId="6A9E2ADA" w14:textId="77777777">
        <w:trPr>
          <w:trHeight w:val="480"/>
        </w:trPr>
        <w:tc>
          <w:tcPr>
            <w:tcW w:w="3021" w:type="dxa"/>
          </w:tcPr>
          <w:p w14:paraId="017C42B0" w14:textId="77777777" w:rsidR="0065059F" w:rsidRDefault="000F74D5">
            <w:pPr>
              <w:rPr>
                <w:b/>
              </w:rPr>
            </w:pPr>
            <w:r>
              <w:rPr>
                <w:b/>
              </w:rPr>
              <w:t xml:space="preserve">Lesson Setting: </w:t>
            </w:r>
          </w:p>
        </w:tc>
        <w:tc>
          <w:tcPr>
            <w:tcW w:w="7821" w:type="dxa"/>
          </w:tcPr>
          <w:p w14:paraId="17170EC4" w14:textId="3A22CFD8" w:rsidR="0065059F" w:rsidRPr="003F6DD9" w:rsidRDefault="003F6DD9">
            <w:pPr>
              <w:rPr>
                <w:rFonts w:asciiTheme="majorHAnsi" w:hAnsiTheme="majorHAnsi" w:cstheme="majorHAnsi"/>
              </w:rPr>
            </w:pPr>
            <w:bookmarkStart w:id="0" w:name="_gjdgxs" w:colFirst="0" w:colLast="0"/>
            <w:bookmarkEnd w:id="0"/>
            <w:r w:rsidRPr="003F6DD9">
              <w:rPr>
                <w:rFonts w:asciiTheme="majorHAnsi" w:hAnsiTheme="majorHAnsi" w:cstheme="majorHAnsi"/>
              </w:rPr>
              <w:t>This lesson is designed to be taught at a small group table or on a classroom rug.</w:t>
            </w:r>
          </w:p>
        </w:tc>
      </w:tr>
      <w:tr w:rsidR="0065059F" w14:paraId="2954FB08" w14:textId="77777777">
        <w:trPr>
          <w:trHeight w:val="480"/>
        </w:trPr>
        <w:tc>
          <w:tcPr>
            <w:tcW w:w="3021" w:type="dxa"/>
          </w:tcPr>
          <w:p w14:paraId="50DED4A2" w14:textId="77777777" w:rsidR="0065059F" w:rsidRDefault="000F74D5">
            <w:pPr>
              <w:rPr>
                <w:b/>
              </w:rPr>
            </w:pPr>
            <w:r>
              <w:rPr>
                <w:b/>
              </w:rPr>
              <w:t>Grouping of Students</w:t>
            </w:r>
          </w:p>
        </w:tc>
        <w:tc>
          <w:tcPr>
            <w:tcW w:w="7821" w:type="dxa"/>
          </w:tcPr>
          <w:p w14:paraId="0F902E82" w14:textId="0FD8A5EE" w:rsidR="0065059F" w:rsidRDefault="00CF25A0">
            <w:r>
              <w:t xml:space="preserve">Small groups of 4-5 students are recommended for teaching this lesson. </w:t>
            </w:r>
            <w:r w:rsidR="007370F8">
              <w:t xml:space="preserve">Students should be grouped </w:t>
            </w:r>
            <w:r>
              <w:t xml:space="preserve">homogeneously (similar ability levels) </w:t>
            </w:r>
            <w:r w:rsidR="00CE27E4">
              <w:t xml:space="preserve">regarding counting </w:t>
            </w:r>
            <w:r w:rsidR="003A1DE1">
              <w:t xml:space="preserve">and numeral recognition </w:t>
            </w:r>
            <w:r w:rsidR="00CE27E4">
              <w:t>ability</w:t>
            </w:r>
            <w:r w:rsidR="003A1DE1">
              <w:t>. The option of heterogenous</w:t>
            </w:r>
            <w:r>
              <w:t xml:space="preserve"> (different ability levels)</w:t>
            </w:r>
            <w:r w:rsidR="003A1DE1">
              <w:t xml:space="preserve"> groups is also available to provide peer modeling among students. </w:t>
            </w:r>
          </w:p>
        </w:tc>
      </w:tr>
    </w:tbl>
    <w:p w14:paraId="7A98459E" w14:textId="77777777" w:rsidR="0065059F" w:rsidRDefault="0065059F"/>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65059F" w14:paraId="664F8181" w14:textId="77777777" w:rsidTr="00D12C48">
        <w:trPr>
          <w:trHeight w:val="791"/>
        </w:trPr>
        <w:tc>
          <w:tcPr>
            <w:tcW w:w="3021" w:type="dxa"/>
          </w:tcPr>
          <w:p w14:paraId="3EB3AF8A" w14:textId="77777777" w:rsidR="0065059F" w:rsidRDefault="000F74D5">
            <w:pPr>
              <w:rPr>
                <w:b/>
              </w:rPr>
            </w:pPr>
            <w:r>
              <w:rPr>
                <w:b/>
              </w:rPr>
              <w:t>Lesson Objective:</w:t>
            </w:r>
          </w:p>
        </w:tc>
        <w:tc>
          <w:tcPr>
            <w:tcW w:w="7822" w:type="dxa"/>
          </w:tcPr>
          <w:p w14:paraId="23E00F0A" w14:textId="77777777" w:rsidR="0065059F" w:rsidRDefault="007370F8" w:rsidP="007370F8">
            <w:r>
              <w:t xml:space="preserve">The learner will demonstrate </w:t>
            </w:r>
            <w:r w:rsidR="003A1DE1">
              <w:t xml:space="preserve">knowledge of numerals and quantities by finding the matching cards. </w:t>
            </w:r>
            <w:r>
              <w:t xml:space="preserve"> </w:t>
            </w:r>
          </w:p>
          <w:p w14:paraId="523D4CAB" w14:textId="77777777" w:rsidR="00140E2E" w:rsidRDefault="00140E2E" w:rsidP="007370F8"/>
          <w:p w14:paraId="0E6225C4" w14:textId="023D2ACD" w:rsidR="00140E2E" w:rsidRPr="003F6B9C" w:rsidRDefault="00140E2E" w:rsidP="007370F8">
            <w:pPr>
              <w:rPr>
                <w:i/>
                <w:iCs/>
              </w:rPr>
            </w:pPr>
            <w:r w:rsidRPr="003F6B9C">
              <w:rPr>
                <w:i/>
                <w:iCs/>
              </w:rPr>
              <w:t>Student</w:t>
            </w:r>
            <w:r w:rsidR="003F6DD9">
              <w:rPr>
                <w:i/>
                <w:iCs/>
              </w:rPr>
              <w:t>-</w:t>
            </w:r>
            <w:r w:rsidRPr="003F6B9C">
              <w:rPr>
                <w:i/>
                <w:iCs/>
              </w:rPr>
              <w:t xml:space="preserve">Friendly: I can match numerals to quantities. </w:t>
            </w:r>
          </w:p>
        </w:tc>
      </w:tr>
      <w:tr w:rsidR="0065059F" w14:paraId="64A07FC2" w14:textId="77777777" w:rsidTr="00140E2E">
        <w:trPr>
          <w:trHeight w:val="530"/>
        </w:trPr>
        <w:tc>
          <w:tcPr>
            <w:tcW w:w="3021" w:type="dxa"/>
          </w:tcPr>
          <w:p w14:paraId="13281FA3" w14:textId="77777777" w:rsidR="0065059F" w:rsidRDefault="000F74D5">
            <w:pPr>
              <w:rPr>
                <w:b/>
              </w:rPr>
            </w:pPr>
            <w:r>
              <w:rPr>
                <w:b/>
              </w:rPr>
              <w:t>Aligned Standard(s):</w:t>
            </w:r>
          </w:p>
          <w:p w14:paraId="055267AA" w14:textId="77777777" w:rsidR="0065059F" w:rsidRDefault="000F74D5">
            <w:pPr>
              <w:rPr>
                <w:b/>
              </w:rPr>
            </w:pPr>
            <w:r>
              <w:rPr>
                <w:b/>
              </w:rPr>
              <w:t>(TN-ELDS)</w:t>
            </w:r>
          </w:p>
        </w:tc>
        <w:tc>
          <w:tcPr>
            <w:tcW w:w="7822" w:type="dxa"/>
          </w:tcPr>
          <w:p w14:paraId="745B10CD" w14:textId="37CEDF26" w:rsidR="0065059F" w:rsidRPr="00D10686" w:rsidRDefault="00155DBB">
            <w:pPr>
              <w:rPr>
                <w:i/>
                <w:iCs/>
              </w:rPr>
            </w:pPr>
            <w:proofErr w:type="gramStart"/>
            <w:r w:rsidRPr="00D10686">
              <w:rPr>
                <w:i/>
                <w:iCs/>
              </w:rPr>
              <w:t>PK.CC.B.</w:t>
            </w:r>
            <w:proofErr w:type="gramEnd"/>
            <w:r w:rsidRPr="00D10686">
              <w:rPr>
                <w:i/>
                <w:iCs/>
              </w:rPr>
              <w:t>5 Understand that a number represents a corresponding quantity.</w:t>
            </w:r>
          </w:p>
        </w:tc>
      </w:tr>
      <w:tr w:rsidR="0065059F" w14:paraId="1EEC2D54" w14:textId="77777777">
        <w:trPr>
          <w:trHeight w:val="480"/>
        </w:trPr>
        <w:tc>
          <w:tcPr>
            <w:tcW w:w="3021" w:type="dxa"/>
          </w:tcPr>
          <w:p w14:paraId="7C522CFC" w14:textId="77777777" w:rsidR="0065059F" w:rsidRDefault="000F74D5">
            <w:pPr>
              <w:rPr>
                <w:b/>
              </w:rPr>
            </w:pPr>
            <w:r>
              <w:rPr>
                <w:b/>
              </w:rPr>
              <w:t xml:space="preserve">Assessment Method: </w:t>
            </w:r>
          </w:p>
        </w:tc>
        <w:tc>
          <w:tcPr>
            <w:tcW w:w="7822" w:type="dxa"/>
          </w:tcPr>
          <w:p w14:paraId="7794B4E2" w14:textId="1929D615" w:rsidR="0065059F" w:rsidRDefault="003A1DE1" w:rsidP="00FE30B4">
            <w:r>
              <w:t xml:space="preserve">The learner will demonstrate knowledge of numerals and quantities by finding the matching cards.  </w:t>
            </w:r>
            <w:r w:rsidR="00CE27E4">
              <w:t xml:space="preserve">The teacher will have a clipboard with pencil/pen to document which </w:t>
            </w:r>
            <w:r w:rsidR="00FE30B4">
              <w:t xml:space="preserve">students </w:t>
            </w:r>
            <w:r>
              <w:t>easily identify numerals and quantities.</w:t>
            </w:r>
          </w:p>
        </w:tc>
      </w:tr>
    </w:tbl>
    <w:p w14:paraId="6593A04B" w14:textId="2B0393AF" w:rsidR="0065059F" w:rsidRDefault="0065059F"/>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3F6DD9" w14:paraId="4C4ED3CC" w14:textId="77777777" w:rsidTr="00D12C48">
        <w:trPr>
          <w:trHeight w:val="476"/>
        </w:trPr>
        <w:tc>
          <w:tcPr>
            <w:tcW w:w="3026" w:type="dxa"/>
          </w:tcPr>
          <w:p w14:paraId="2AA4F355" w14:textId="1FE9E15E" w:rsidR="003F6DD9" w:rsidRDefault="003F6DD9" w:rsidP="003F6DD9">
            <w:pPr>
              <w:rPr>
                <w:b/>
              </w:rPr>
            </w:pPr>
            <w:r>
              <w:rPr>
                <w:b/>
              </w:rPr>
              <w:t>Background Knowledge</w:t>
            </w:r>
          </w:p>
        </w:tc>
        <w:tc>
          <w:tcPr>
            <w:tcW w:w="7836" w:type="dxa"/>
          </w:tcPr>
          <w:p w14:paraId="1517C78B" w14:textId="6A779E26" w:rsidR="003F6DD9" w:rsidRDefault="003F6DD9" w:rsidP="003F6DD9">
            <w:r>
              <w:t xml:space="preserve">This lesson builds upon what students have already learned because students will have participated in counting activities during whole and small group to help develop 1-1 correspondence. </w:t>
            </w:r>
          </w:p>
        </w:tc>
      </w:tr>
      <w:tr w:rsidR="0065059F" w14:paraId="72049355" w14:textId="77777777" w:rsidTr="00D12C48">
        <w:trPr>
          <w:trHeight w:val="476"/>
        </w:trPr>
        <w:tc>
          <w:tcPr>
            <w:tcW w:w="3026" w:type="dxa"/>
          </w:tcPr>
          <w:p w14:paraId="6B794099" w14:textId="77777777" w:rsidR="0065059F" w:rsidRDefault="000F74D5">
            <w:pPr>
              <w:rPr>
                <w:b/>
              </w:rPr>
            </w:pPr>
            <w:r>
              <w:rPr>
                <w:b/>
              </w:rPr>
              <w:t>Intentional Vocabulary:</w:t>
            </w:r>
          </w:p>
        </w:tc>
        <w:tc>
          <w:tcPr>
            <w:tcW w:w="7836" w:type="dxa"/>
          </w:tcPr>
          <w:p w14:paraId="468C3D1F" w14:textId="2EA30366" w:rsidR="00D10686" w:rsidRDefault="00D10686">
            <w:r>
              <w:t>Memory- how we remember things</w:t>
            </w:r>
          </w:p>
          <w:p w14:paraId="3EC62164" w14:textId="6BE4DDA5" w:rsidR="00D10686" w:rsidRDefault="00D10686">
            <w:r>
              <w:t>Quantity- an amount of something</w:t>
            </w:r>
          </w:p>
          <w:p w14:paraId="4617F9ED" w14:textId="7544FF2F" w:rsidR="00D10686" w:rsidRDefault="00D10686">
            <w:r>
              <w:t>Numeral- the written number that represents a quantity</w:t>
            </w:r>
          </w:p>
          <w:p w14:paraId="25B0283E" w14:textId="2F7F0AD2" w:rsidR="004F0635" w:rsidRDefault="004F0635" w:rsidP="004F0635">
            <w:pPr>
              <w:pStyle w:val="NormalWeb"/>
            </w:pPr>
            <w:r>
              <w:rPr>
                <w:rFonts w:ascii="Calibri" w:hAnsi="Calibri" w:cs="Calibri"/>
              </w:rPr>
              <w:t xml:space="preserve">It is recommended that the teacher provide a visual </w:t>
            </w:r>
            <w:r w:rsidR="00D10686">
              <w:rPr>
                <w:rFonts w:ascii="Calibri" w:hAnsi="Calibri" w:cs="Calibri"/>
              </w:rPr>
              <w:t>o</w:t>
            </w:r>
            <w:r>
              <w:rPr>
                <w:rFonts w:ascii="Calibri" w:hAnsi="Calibri" w:cs="Calibri"/>
              </w:rPr>
              <w:t>r a physical action to help students remember the definition of each word</w:t>
            </w:r>
          </w:p>
        </w:tc>
      </w:tr>
      <w:tr w:rsidR="0065059F" w14:paraId="56039DB1" w14:textId="77777777" w:rsidTr="00D12C48">
        <w:trPr>
          <w:trHeight w:val="476"/>
        </w:trPr>
        <w:tc>
          <w:tcPr>
            <w:tcW w:w="3026" w:type="dxa"/>
          </w:tcPr>
          <w:p w14:paraId="349528A7" w14:textId="77777777" w:rsidR="0065059F" w:rsidRDefault="000F74D5">
            <w:pPr>
              <w:rPr>
                <w:b/>
              </w:rPr>
            </w:pPr>
            <w:r>
              <w:rPr>
                <w:b/>
              </w:rPr>
              <w:t>Materials Needed:</w:t>
            </w:r>
          </w:p>
        </w:tc>
        <w:tc>
          <w:tcPr>
            <w:tcW w:w="7836" w:type="dxa"/>
          </w:tcPr>
          <w:p w14:paraId="6B0B2C81" w14:textId="77777777" w:rsidR="0065059F" w:rsidRDefault="00140E2E" w:rsidP="003F6DD9">
            <w:pPr>
              <w:pStyle w:val="ListParagraph"/>
              <w:numPr>
                <w:ilvl w:val="0"/>
                <w:numId w:val="4"/>
              </w:numPr>
            </w:pPr>
            <w:r>
              <w:t>Numeral and quantity memory cards</w:t>
            </w:r>
          </w:p>
          <w:p w14:paraId="59456369" w14:textId="4CB9FACE" w:rsidR="00140E2E" w:rsidRDefault="00140E2E" w:rsidP="003F6DD9">
            <w:pPr>
              <w:pStyle w:val="ListParagraph"/>
              <w:numPr>
                <w:ilvl w:val="0"/>
                <w:numId w:val="4"/>
              </w:numPr>
            </w:pPr>
            <w:r>
              <w:t>Clipboard and pen/pencil for teacher to record observations</w:t>
            </w:r>
          </w:p>
        </w:tc>
      </w:tr>
      <w:tr w:rsidR="003F6DD9" w14:paraId="00E18CB8" w14:textId="77777777" w:rsidTr="00D12C48">
        <w:trPr>
          <w:trHeight w:val="476"/>
        </w:trPr>
        <w:tc>
          <w:tcPr>
            <w:tcW w:w="3026" w:type="dxa"/>
          </w:tcPr>
          <w:p w14:paraId="1BD224C4" w14:textId="77777777" w:rsidR="003F6DD9" w:rsidRDefault="003F6DD9" w:rsidP="003F6DD9">
            <w:pPr>
              <w:pBdr>
                <w:top w:val="nil"/>
                <w:left w:val="nil"/>
                <w:bottom w:val="nil"/>
                <w:right w:val="nil"/>
                <w:between w:val="nil"/>
              </w:pBdr>
              <w:rPr>
                <w:rFonts w:ascii="Times New Roman" w:eastAsia="Times New Roman" w:hAnsi="Times New Roman" w:cs="Times New Roman"/>
                <w:color w:val="000000"/>
              </w:rPr>
            </w:pPr>
            <w:r>
              <w:rPr>
                <w:b/>
                <w:color w:val="000000"/>
              </w:rPr>
              <w:t>Considerations for Learning:</w:t>
            </w:r>
          </w:p>
          <w:p w14:paraId="2F631FB9" w14:textId="77777777" w:rsidR="003F6DD9" w:rsidRDefault="003F6DD9" w:rsidP="003F6DD9">
            <w:pPr>
              <w:rPr>
                <w:b/>
              </w:rPr>
            </w:pPr>
          </w:p>
        </w:tc>
        <w:tc>
          <w:tcPr>
            <w:tcW w:w="7836" w:type="dxa"/>
          </w:tcPr>
          <w:p w14:paraId="67D93C55" w14:textId="77777777" w:rsidR="003F6DD9" w:rsidRPr="003F6DD9" w:rsidRDefault="003F6DD9" w:rsidP="003F6DD9">
            <w:r w:rsidRPr="003F6DD9">
              <w:t>Some students may be overstimulated if there are too many cards on the table. Try setting out only a few matches at a time to prevent this.</w:t>
            </w:r>
          </w:p>
          <w:p w14:paraId="13EC6D83" w14:textId="77777777" w:rsidR="003F6DD9" w:rsidRPr="003F6DD9" w:rsidRDefault="003F6DD9" w:rsidP="003F6DD9"/>
          <w:p w14:paraId="7031EBE4" w14:textId="77777777" w:rsidR="003F6DD9" w:rsidRPr="003F6DD9" w:rsidRDefault="003F6DD9" w:rsidP="003F6DD9">
            <w:r w:rsidRPr="003F6DD9">
              <w:t>Some students may have difficulty picking up the cards due to underdeveloped fine motor skills. Consider gluing a bead/knob to the back to make them easier to grasp.</w:t>
            </w:r>
          </w:p>
          <w:p w14:paraId="46337799" w14:textId="77777777" w:rsidR="003F6DD9" w:rsidRPr="003F6DD9" w:rsidRDefault="003F6DD9" w:rsidP="003F6DD9"/>
          <w:p w14:paraId="3F800678" w14:textId="77777777" w:rsidR="003F6DD9" w:rsidRPr="003F6DD9" w:rsidRDefault="003F6DD9" w:rsidP="003F6DD9">
            <w:r w:rsidRPr="003F6DD9">
              <w:lastRenderedPageBreak/>
              <w:t xml:space="preserve">Playing the game in teams with two students working together would provide great peer modeling opportunities and help students who have a difficult time remembering where cards were. </w:t>
            </w:r>
          </w:p>
          <w:p w14:paraId="2D84F3ED" w14:textId="77777777" w:rsidR="003F6DD9" w:rsidRPr="003F6DD9" w:rsidRDefault="003F6DD9" w:rsidP="003F6DD9"/>
          <w:p w14:paraId="08C4CC62" w14:textId="608E85C4" w:rsidR="003F6DD9" w:rsidRDefault="003F6DD9" w:rsidP="003F6DD9">
            <w:r w:rsidRPr="003F6DD9">
              <w:t>Remind students to return each card to the same place when they have not found a match.</w:t>
            </w:r>
          </w:p>
        </w:tc>
      </w:tr>
    </w:tbl>
    <w:p w14:paraId="75A547DA" w14:textId="77777777" w:rsidR="00DC42C3" w:rsidRDefault="00DC42C3"/>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65059F" w:rsidRPr="003F6DD9" w14:paraId="3AB7EF4D" w14:textId="77777777">
        <w:trPr>
          <w:trHeight w:val="420"/>
        </w:trPr>
        <w:tc>
          <w:tcPr>
            <w:tcW w:w="10880" w:type="dxa"/>
            <w:gridSpan w:val="3"/>
          </w:tcPr>
          <w:p w14:paraId="7A8AD26F" w14:textId="77777777" w:rsidR="0065059F" w:rsidRPr="003F6DD9" w:rsidRDefault="000F74D5">
            <w:pPr>
              <w:jc w:val="center"/>
              <w:rPr>
                <w:b/>
              </w:rPr>
            </w:pPr>
            <w:r w:rsidRPr="003F6DD9">
              <w:rPr>
                <w:b/>
              </w:rPr>
              <w:t>Lesson Procedures and Questioning</w:t>
            </w:r>
          </w:p>
        </w:tc>
      </w:tr>
      <w:tr w:rsidR="0065059F" w:rsidRPr="003F6DD9" w14:paraId="4CDEBD86" w14:textId="77777777">
        <w:trPr>
          <w:trHeight w:val="400"/>
        </w:trPr>
        <w:tc>
          <w:tcPr>
            <w:tcW w:w="2088" w:type="dxa"/>
          </w:tcPr>
          <w:p w14:paraId="3D6423EE" w14:textId="77777777" w:rsidR="0065059F" w:rsidRPr="003F6DD9" w:rsidRDefault="000F74D5">
            <w:pPr>
              <w:jc w:val="center"/>
              <w:rPr>
                <w:b/>
              </w:rPr>
            </w:pPr>
            <w:r w:rsidRPr="003F6DD9">
              <w:rPr>
                <w:b/>
              </w:rPr>
              <w:t>Lesson Section</w:t>
            </w:r>
          </w:p>
        </w:tc>
        <w:tc>
          <w:tcPr>
            <w:tcW w:w="4294" w:type="dxa"/>
          </w:tcPr>
          <w:p w14:paraId="04401A51" w14:textId="77777777" w:rsidR="0065059F" w:rsidRPr="003F6DD9" w:rsidRDefault="003F6DD9" w:rsidP="003F6DD9">
            <w:pPr>
              <w:tabs>
                <w:tab w:val="center" w:pos="2039"/>
                <w:tab w:val="right" w:pos="4078"/>
              </w:tabs>
              <w:rPr>
                <w:b/>
              </w:rPr>
            </w:pPr>
            <w:r w:rsidRPr="003F6DD9">
              <w:rPr>
                <w:b/>
              </w:rPr>
              <w:tab/>
            </w:r>
            <w:r w:rsidR="000F74D5" w:rsidRPr="003F6DD9">
              <w:rPr>
                <w:b/>
              </w:rPr>
              <w:t>Detailed Procedure</w:t>
            </w:r>
            <w:r w:rsidRPr="003F6DD9">
              <w:rPr>
                <w:b/>
              </w:rPr>
              <w:tab/>
            </w:r>
          </w:p>
          <w:p w14:paraId="45C33BD3" w14:textId="2A3E5737" w:rsidR="003F6DD9" w:rsidRPr="003F6DD9" w:rsidRDefault="003F6DD9" w:rsidP="003F6DD9">
            <w:pPr>
              <w:tabs>
                <w:tab w:val="center" w:pos="2039"/>
                <w:tab w:val="right" w:pos="4078"/>
              </w:tabs>
              <w:jc w:val="center"/>
              <w:rPr>
                <w:b/>
              </w:rPr>
            </w:pPr>
            <w:r w:rsidRPr="003F6DD9">
              <w:rPr>
                <w:i/>
                <w:iCs/>
                <w:color w:val="000000"/>
              </w:rPr>
              <w:t>[Sample teacher script is in italics]</w:t>
            </w:r>
          </w:p>
        </w:tc>
        <w:tc>
          <w:tcPr>
            <w:tcW w:w="4498" w:type="dxa"/>
          </w:tcPr>
          <w:p w14:paraId="0245DA92" w14:textId="536215ED" w:rsidR="0065059F" w:rsidRPr="003F6DD9" w:rsidRDefault="000F74D5" w:rsidP="00D10686">
            <w:pPr>
              <w:jc w:val="center"/>
              <w:rPr>
                <w:b/>
              </w:rPr>
            </w:pPr>
            <w:r w:rsidRPr="003F6DD9">
              <w:rPr>
                <w:b/>
              </w:rPr>
              <w:t>Questioning Sequenc</w:t>
            </w:r>
            <w:r w:rsidR="00D10686" w:rsidRPr="003F6DD9">
              <w:rPr>
                <w:b/>
              </w:rPr>
              <w:t>e</w:t>
            </w:r>
          </w:p>
        </w:tc>
      </w:tr>
      <w:tr w:rsidR="0065059F" w:rsidRPr="003F6DD9" w14:paraId="199F849F" w14:textId="77777777" w:rsidTr="003F6DD9">
        <w:trPr>
          <w:trHeight w:val="1133"/>
        </w:trPr>
        <w:tc>
          <w:tcPr>
            <w:tcW w:w="2088" w:type="dxa"/>
          </w:tcPr>
          <w:p w14:paraId="18199726" w14:textId="77777777" w:rsidR="0065059F" w:rsidRPr="003F6DD9" w:rsidRDefault="000F74D5">
            <w:pPr>
              <w:rPr>
                <w:b/>
              </w:rPr>
            </w:pPr>
            <w:r w:rsidRPr="003F6DD9">
              <w:rPr>
                <w:b/>
              </w:rPr>
              <w:t>Introduction:</w:t>
            </w:r>
          </w:p>
        </w:tc>
        <w:tc>
          <w:tcPr>
            <w:tcW w:w="4294" w:type="dxa"/>
          </w:tcPr>
          <w:p w14:paraId="60EC4AC7" w14:textId="4FB4895F" w:rsidR="00872889" w:rsidRPr="003F6DD9" w:rsidRDefault="00872889" w:rsidP="00872889"/>
          <w:p w14:paraId="5C06E6AA" w14:textId="20BA1A3F" w:rsidR="000200C3" w:rsidRPr="003F6DD9" w:rsidRDefault="000200C3" w:rsidP="00872889">
            <w:pPr>
              <w:rPr>
                <w:i/>
                <w:iCs/>
              </w:rPr>
            </w:pPr>
            <w:r w:rsidRPr="003F6DD9">
              <w:t xml:space="preserve">Welcome students to your table/group. Say, </w:t>
            </w:r>
            <w:r w:rsidRPr="003F6DD9">
              <w:rPr>
                <w:i/>
                <w:iCs/>
              </w:rPr>
              <w:t xml:space="preserve">“Today we are going to play a memory game. </w:t>
            </w:r>
            <w:r w:rsidR="00D10686" w:rsidRPr="003F6DD9">
              <w:rPr>
                <w:i/>
                <w:iCs/>
              </w:rPr>
              <w:t xml:space="preserve">That’s a funny word. Who knows what your memory is?” </w:t>
            </w:r>
            <w:r w:rsidR="00D10686" w:rsidRPr="003F6DD9">
              <w:t xml:space="preserve">Allow students time to think and share ideas. </w:t>
            </w:r>
            <w:r w:rsidR="00D10686" w:rsidRPr="003F6DD9">
              <w:rPr>
                <w:i/>
                <w:iCs/>
              </w:rPr>
              <w:t>“Your memory is how you remember things. So</w:t>
            </w:r>
            <w:r w:rsidR="00140E2E" w:rsidRPr="003F6DD9">
              <w:rPr>
                <w:i/>
                <w:iCs/>
              </w:rPr>
              <w:t>,</w:t>
            </w:r>
            <w:r w:rsidR="00D10686" w:rsidRPr="003F6DD9">
              <w:rPr>
                <w:i/>
                <w:iCs/>
              </w:rPr>
              <w:t xml:space="preserve"> in this game we will have to work really hard to remember where the cards are that we want to find.</w:t>
            </w:r>
            <w:r w:rsidR="0080103F" w:rsidRPr="003F6DD9">
              <w:rPr>
                <w:i/>
                <w:iCs/>
              </w:rPr>
              <w:t>”</w:t>
            </w:r>
            <w:r w:rsidR="00D10686" w:rsidRPr="003F6DD9">
              <w:rPr>
                <w:i/>
                <w:iCs/>
              </w:rPr>
              <w:t xml:space="preserve"> </w:t>
            </w:r>
          </w:p>
          <w:p w14:paraId="5A0B3047" w14:textId="77777777" w:rsidR="00D10686" w:rsidRPr="003F6DD9" w:rsidRDefault="00D10686" w:rsidP="00872889">
            <w:pPr>
              <w:rPr>
                <w:i/>
                <w:iCs/>
              </w:rPr>
            </w:pPr>
          </w:p>
          <w:p w14:paraId="1416DE7A" w14:textId="3770CF20" w:rsidR="000200C3" w:rsidRPr="003F6DD9" w:rsidRDefault="000200C3" w:rsidP="00872889">
            <w:pPr>
              <w:rPr>
                <w:i/>
                <w:iCs/>
              </w:rPr>
            </w:pPr>
            <w:r w:rsidRPr="003F6DD9">
              <w:rPr>
                <w:i/>
                <w:iCs/>
              </w:rPr>
              <w:t>“When you play memory, all of the cards are face down on the table so you can’t see what they are. Each person gets a turn to flip over two cards and try to find a match. If you find a match, you get to keep the cards. If not, you have to flip the cards back over. You want to try to remember where each card is so that when it is your turn to go you can find a match!”</w:t>
            </w:r>
          </w:p>
          <w:p w14:paraId="210C53A0" w14:textId="70F0D798" w:rsidR="000200C3" w:rsidRPr="003F6DD9" w:rsidRDefault="000200C3" w:rsidP="00872889">
            <w:pPr>
              <w:rPr>
                <w:i/>
                <w:iCs/>
              </w:rPr>
            </w:pPr>
          </w:p>
          <w:p w14:paraId="628BE471" w14:textId="480B549A" w:rsidR="000200C3" w:rsidRPr="003F6DD9" w:rsidRDefault="000200C3" w:rsidP="00872889">
            <w:pPr>
              <w:rPr>
                <w:i/>
                <w:iCs/>
              </w:rPr>
            </w:pPr>
            <w:r w:rsidRPr="003F6DD9">
              <w:t xml:space="preserve">Show students the numeral and quantity cards. </w:t>
            </w:r>
            <w:r w:rsidRPr="003F6DD9">
              <w:rPr>
                <w:i/>
                <w:iCs/>
              </w:rPr>
              <w:t>“We are going to play memory with numerals and quantities today!</w:t>
            </w:r>
            <w:r w:rsidR="00D10686" w:rsidRPr="003F6DD9">
              <w:rPr>
                <w:i/>
                <w:iCs/>
              </w:rPr>
              <w:t xml:space="preserve"> Remember, a quantity is an amount of something, in this case, it will be the </w:t>
            </w:r>
            <w:proofErr w:type="gramStart"/>
            <w:r w:rsidR="00D10686" w:rsidRPr="003F6DD9">
              <w:rPr>
                <w:i/>
                <w:iCs/>
              </w:rPr>
              <w:t>amount</w:t>
            </w:r>
            <w:proofErr w:type="gramEnd"/>
            <w:r w:rsidR="00D10686" w:rsidRPr="003F6DD9">
              <w:rPr>
                <w:i/>
                <w:iCs/>
              </w:rPr>
              <w:t xml:space="preserve"> of dots on the card. A numeral is the written number that represents that quantity. For today’s game, you </w:t>
            </w:r>
            <w:r w:rsidRPr="003F6DD9">
              <w:rPr>
                <w:i/>
                <w:iCs/>
              </w:rPr>
              <w:t>have to find the numeral that matches each quantity to get a match.”</w:t>
            </w:r>
          </w:p>
          <w:p w14:paraId="7E075ACB" w14:textId="7B3315EE" w:rsidR="000200C3" w:rsidRPr="003F6DD9" w:rsidRDefault="000200C3" w:rsidP="00872889">
            <w:pPr>
              <w:rPr>
                <w:i/>
                <w:iCs/>
              </w:rPr>
            </w:pPr>
          </w:p>
          <w:p w14:paraId="28C852A4" w14:textId="32ADF6D7" w:rsidR="0065059F" w:rsidRPr="003F6DD9" w:rsidRDefault="000200C3">
            <w:r w:rsidRPr="003F6DD9">
              <w:lastRenderedPageBreak/>
              <w:t>Review each numeral with the students and practice counting some of the quantities aloud.</w:t>
            </w:r>
          </w:p>
        </w:tc>
        <w:tc>
          <w:tcPr>
            <w:tcW w:w="4498" w:type="dxa"/>
          </w:tcPr>
          <w:p w14:paraId="62547994" w14:textId="77777777" w:rsidR="005A4AD7" w:rsidRPr="003F6DD9" w:rsidRDefault="005A4AD7" w:rsidP="005A4AD7">
            <w:r w:rsidRPr="003F6DD9">
              <w:lastRenderedPageBreak/>
              <w:t>Knowledge and comprehension questions are recommended for the introduction.</w:t>
            </w:r>
          </w:p>
          <w:p w14:paraId="64D8C475" w14:textId="77777777" w:rsidR="005A4AD7" w:rsidRPr="003F6DD9" w:rsidRDefault="005A4AD7" w:rsidP="005A4AD7"/>
          <w:p w14:paraId="28171C25" w14:textId="27ACA8BC" w:rsidR="00872889" w:rsidRPr="003F6DD9" w:rsidRDefault="00D10686" w:rsidP="00872889">
            <w:pPr>
              <w:pStyle w:val="ListParagraph"/>
              <w:numPr>
                <w:ilvl w:val="0"/>
                <w:numId w:val="1"/>
              </w:numPr>
            </w:pPr>
            <w:r w:rsidRPr="003F6DD9">
              <w:rPr>
                <w:i/>
                <w:iCs/>
              </w:rPr>
              <w:t xml:space="preserve">What is your memory? </w:t>
            </w:r>
          </w:p>
        </w:tc>
      </w:tr>
      <w:tr w:rsidR="0065059F" w:rsidRPr="003F6DD9" w14:paraId="6BDFB51E" w14:textId="77777777">
        <w:trPr>
          <w:trHeight w:val="400"/>
        </w:trPr>
        <w:tc>
          <w:tcPr>
            <w:tcW w:w="2088" w:type="dxa"/>
          </w:tcPr>
          <w:p w14:paraId="17AF7EB0" w14:textId="77777777" w:rsidR="0065059F" w:rsidRPr="003F6DD9" w:rsidRDefault="000F74D5">
            <w:pPr>
              <w:rPr>
                <w:b/>
              </w:rPr>
            </w:pPr>
            <w:r w:rsidRPr="003F6DD9">
              <w:rPr>
                <w:b/>
              </w:rPr>
              <w:t>Exploration:</w:t>
            </w:r>
          </w:p>
        </w:tc>
        <w:tc>
          <w:tcPr>
            <w:tcW w:w="4294" w:type="dxa"/>
          </w:tcPr>
          <w:p w14:paraId="1298B24B" w14:textId="77777777" w:rsidR="000200C3" w:rsidRPr="003F6DD9" w:rsidRDefault="000200C3">
            <w:pPr>
              <w:rPr>
                <w:iCs/>
              </w:rPr>
            </w:pPr>
            <w:r w:rsidRPr="003F6DD9">
              <w:rPr>
                <w:iCs/>
              </w:rPr>
              <w:t xml:space="preserve">Set up the game by mixing up the cards and placing them all face down on the table in rows. </w:t>
            </w:r>
          </w:p>
          <w:p w14:paraId="26FE97E5" w14:textId="77777777" w:rsidR="0065059F" w:rsidRPr="003F6DD9" w:rsidRDefault="000200C3">
            <w:pPr>
              <w:rPr>
                <w:i/>
              </w:rPr>
            </w:pPr>
            <w:r w:rsidRPr="003F6DD9">
              <w:rPr>
                <w:iCs/>
              </w:rPr>
              <w:t xml:space="preserve">Say, </w:t>
            </w:r>
            <w:r w:rsidRPr="003F6DD9">
              <w:rPr>
                <w:i/>
              </w:rPr>
              <w:t>“Now we are ready to play our game!  Everyone will get a turn, but make sure you are paying attention while it is your friends turn because you want to know where the matches are!”</w:t>
            </w:r>
          </w:p>
          <w:p w14:paraId="782AAAC0" w14:textId="77777777" w:rsidR="000200C3" w:rsidRPr="003F6DD9" w:rsidRDefault="000200C3">
            <w:pPr>
              <w:rPr>
                <w:iCs/>
              </w:rPr>
            </w:pPr>
            <w:r w:rsidRPr="003F6DD9">
              <w:rPr>
                <w:iCs/>
              </w:rPr>
              <w:t xml:space="preserve">Assist students while they are playing the game. Each student will get to turn over two cards at a time, hoping to match a numeral to a quantity. </w:t>
            </w:r>
          </w:p>
          <w:p w14:paraId="55FBA55E" w14:textId="77777777" w:rsidR="000200C3" w:rsidRPr="003F6DD9" w:rsidRDefault="000200C3">
            <w:pPr>
              <w:rPr>
                <w:iCs/>
              </w:rPr>
            </w:pPr>
            <w:r w:rsidRPr="003F6DD9">
              <w:rPr>
                <w:iCs/>
              </w:rPr>
              <w:t xml:space="preserve">While they play, here are some things you can say: </w:t>
            </w:r>
          </w:p>
          <w:p w14:paraId="6884EF9A" w14:textId="3203E110" w:rsidR="000200C3" w:rsidRPr="003F6DD9" w:rsidRDefault="000200C3">
            <w:pPr>
              <w:rPr>
                <w:i/>
              </w:rPr>
            </w:pPr>
            <w:r w:rsidRPr="003F6DD9">
              <w:rPr>
                <w:i/>
              </w:rPr>
              <w:t xml:space="preserve">“Oh, that is a big quantity! How many do you see?” </w:t>
            </w:r>
          </w:p>
          <w:p w14:paraId="59DDFB74" w14:textId="7360D4C9" w:rsidR="000200C3" w:rsidRPr="003F6DD9" w:rsidRDefault="000200C3">
            <w:pPr>
              <w:rPr>
                <w:i/>
              </w:rPr>
            </w:pPr>
            <w:r w:rsidRPr="003F6DD9">
              <w:rPr>
                <w:i/>
              </w:rPr>
              <w:t xml:space="preserve">“I remember seeing that numeral before! Do you remember where it was?” </w:t>
            </w:r>
          </w:p>
          <w:p w14:paraId="64D00985" w14:textId="046CEBEB" w:rsidR="000200C3" w:rsidRPr="003F6DD9" w:rsidRDefault="000200C3">
            <w:pPr>
              <w:rPr>
                <w:i/>
              </w:rPr>
            </w:pPr>
            <w:r w:rsidRPr="003F6DD9">
              <w:rPr>
                <w:i/>
              </w:rPr>
              <w:t>“How many more dots do you need to make that quantity?”</w:t>
            </w:r>
          </w:p>
          <w:p w14:paraId="60509EF9" w14:textId="3EBE1EEA" w:rsidR="000200C3" w:rsidRPr="003F6DD9" w:rsidRDefault="000200C3">
            <w:pPr>
              <w:rPr>
                <w:iCs/>
              </w:rPr>
            </w:pPr>
            <w:r w:rsidRPr="003F6DD9">
              <w:rPr>
                <w:iCs/>
              </w:rPr>
              <w:t xml:space="preserve">The game can be played more than once if time allows and students are interested. </w:t>
            </w:r>
          </w:p>
          <w:p w14:paraId="429BDEE2" w14:textId="24D7091A" w:rsidR="000200C3" w:rsidRPr="003F6DD9" w:rsidRDefault="000200C3">
            <w:pPr>
              <w:rPr>
                <w:i/>
              </w:rPr>
            </w:pPr>
          </w:p>
        </w:tc>
        <w:tc>
          <w:tcPr>
            <w:tcW w:w="4498" w:type="dxa"/>
          </w:tcPr>
          <w:p w14:paraId="7C0F013D" w14:textId="77777777" w:rsidR="005A4AD7" w:rsidRPr="003F6DD9" w:rsidRDefault="005A4AD7" w:rsidP="005A4AD7">
            <w:pPr>
              <w:rPr>
                <w:iCs/>
              </w:rPr>
            </w:pPr>
            <w:r w:rsidRPr="003F6DD9">
              <w:rPr>
                <w:iCs/>
              </w:rPr>
              <w:t xml:space="preserve">Application and analysis questions are recommended for the exploration. </w:t>
            </w:r>
          </w:p>
          <w:p w14:paraId="0959EB5F" w14:textId="77777777" w:rsidR="005A4AD7" w:rsidRPr="003F6DD9" w:rsidRDefault="005A4AD7" w:rsidP="005A4AD7">
            <w:pPr>
              <w:rPr>
                <w:i/>
              </w:rPr>
            </w:pPr>
          </w:p>
          <w:p w14:paraId="4256E233" w14:textId="72E9AB34" w:rsidR="00DF1CA7" w:rsidRPr="003F6DD9" w:rsidRDefault="00D10686" w:rsidP="00D10686">
            <w:pPr>
              <w:pStyle w:val="ListParagraph"/>
              <w:numPr>
                <w:ilvl w:val="0"/>
                <w:numId w:val="1"/>
              </w:numPr>
              <w:rPr>
                <w:i/>
              </w:rPr>
            </w:pPr>
            <w:r w:rsidRPr="003F6DD9">
              <w:rPr>
                <w:i/>
              </w:rPr>
              <w:t xml:space="preserve">“How many do you see?” </w:t>
            </w:r>
          </w:p>
          <w:p w14:paraId="2C83B48E" w14:textId="021418D4" w:rsidR="00D10686" w:rsidRPr="003F6DD9" w:rsidRDefault="00D10686" w:rsidP="00D10686">
            <w:pPr>
              <w:pStyle w:val="ListParagraph"/>
              <w:numPr>
                <w:ilvl w:val="0"/>
                <w:numId w:val="1"/>
              </w:numPr>
              <w:rPr>
                <w:i/>
              </w:rPr>
            </w:pPr>
            <w:r w:rsidRPr="003F6DD9">
              <w:rPr>
                <w:i/>
              </w:rPr>
              <w:t>“Do you remember where it was?”</w:t>
            </w:r>
            <w:r w:rsidR="00140E2E" w:rsidRPr="003F6DD9">
              <w:rPr>
                <w:i/>
              </w:rPr>
              <w:t xml:space="preserve"> </w:t>
            </w:r>
          </w:p>
          <w:p w14:paraId="09563E0F" w14:textId="58092BFF" w:rsidR="00D10686" w:rsidRPr="003F6DD9" w:rsidRDefault="00D10686" w:rsidP="00D10686">
            <w:pPr>
              <w:pStyle w:val="ListParagraph"/>
              <w:numPr>
                <w:ilvl w:val="0"/>
                <w:numId w:val="1"/>
              </w:numPr>
              <w:rPr>
                <w:i/>
              </w:rPr>
            </w:pPr>
            <w:r w:rsidRPr="003F6DD9">
              <w:rPr>
                <w:i/>
              </w:rPr>
              <w:t>“How many more dots do you need to make that quantity?”</w:t>
            </w:r>
            <w:r w:rsidR="00140E2E" w:rsidRPr="003F6DD9">
              <w:rPr>
                <w:i/>
              </w:rPr>
              <w:t xml:space="preserve"> </w:t>
            </w:r>
          </w:p>
          <w:p w14:paraId="70C25FBC" w14:textId="27E8E41B" w:rsidR="00D10686" w:rsidRPr="003F6DD9" w:rsidRDefault="00D10686" w:rsidP="00D10686">
            <w:pPr>
              <w:ind w:left="360"/>
              <w:rPr>
                <w:i/>
              </w:rPr>
            </w:pPr>
          </w:p>
        </w:tc>
      </w:tr>
      <w:tr w:rsidR="0065059F" w:rsidRPr="003F6DD9" w14:paraId="478D478E" w14:textId="77777777">
        <w:trPr>
          <w:trHeight w:val="420"/>
        </w:trPr>
        <w:tc>
          <w:tcPr>
            <w:tcW w:w="2088" w:type="dxa"/>
          </w:tcPr>
          <w:p w14:paraId="003429A0" w14:textId="14D07BCD" w:rsidR="0065059F" w:rsidRPr="003F6DD9" w:rsidRDefault="000F74D5">
            <w:pPr>
              <w:rPr>
                <w:b/>
              </w:rPr>
            </w:pPr>
            <w:r w:rsidRPr="003F6DD9">
              <w:rPr>
                <w:b/>
              </w:rPr>
              <w:t>Closing:</w:t>
            </w:r>
          </w:p>
        </w:tc>
        <w:tc>
          <w:tcPr>
            <w:tcW w:w="4294" w:type="dxa"/>
          </w:tcPr>
          <w:p w14:paraId="5A8E638D" w14:textId="5C0ADC86" w:rsidR="00D10686" w:rsidRPr="003F6DD9" w:rsidRDefault="00872889" w:rsidP="00872889">
            <w:pPr>
              <w:rPr>
                <w:i/>
                <w:iCs/>
              </w:rPr>
            </w:pPr>
            <w:r w:rsidRPr="003F6DD9">
              <w:t xml:space="preserve"> </w:t>
            </w:r>
            <w:r w:rsidR="000200C3" w:rsidRPr="003F6DD9">
              <w:t>Say,</w:t>
            </w:r>
            <w:r w:rsidR="00D10686" w:rsidRPr="003F6DD9">
              <w:t xml:space="preserve"> </w:t>
            </w:r>
            <w:r w:rsidR="00D10686" w:rsidRPr="003F6DD9">
              <w:rPr>
                <w:i/>
                <w:iCs/>
              </w:rPr>
              <w:t>“This game was pretty tricky. We had to use our memories. Why do you think it is important to remember things?”</w:t>
            </w:r>
            <w:r w:rsidR="000200C3" w:rsidRPr="003F6DD9">
              <w:t xml:space="preserve"> </w:t>
            </w:r>
          </w:p>
          <w:p w14:paraId="27BAE277" w14:textId="5AFFCC21" w:rsidR="00D10686" w:rsidRPr="003F6DD9" w:rsidRDefault="00D10686" w:rsidP="00872889">
            <w:r w:rsidRPr="003F6DD9">
              <w:t xml:space="preserve">Allow students opportunities to answer. </w:t>
            </w:r>
          </w:p>
          <w:p w14:paraId="2247050D" w14:textId="5EF24732" w:rsidR="00D10686" w:rsidRPr="003F6DD9" w:rsidRDefault="00D10686" w:rsidP="00872889">
            <w:pPr>
              <w:rPr>
                <w:i/>
                <w:iCs/>
              </w:rPr>
            </w:pPr>
            <w:r w:rsidRPr="003F6DD9">
              <w:rPr>
                <w:i/>
                <w:iCs/>
              </w:rPr>
              <w:t>“Right! We don’t want to forget important days or activities, so we need to use our memories to remember things like that! Games like this one help us make our memories even stronger!”</w:t>
            </w:r>
          </w:p>
          <w:p w14:paraId="56B2691A" w14:textId="77777777" w:rsidR="00D10686" w:rsidRPr="003F6DD9" w:rsidRDefault="00D10686" w:rsidP="00872889"/>
          <w:p w14:paraId="0372A2C9" w14:textId="06FDEE7A" w:rsidR="00872889" w:rsidRPr="003F6DD9" w:rsidRDefault="000200C3" w:rsidP="00872889">
            <w:pPr>
              <w:rPr>
                <w:i/>
                <w:iCs/>
              </w:rPr>
            </w:pPr>
            <w:r w:rsidRPr="003F6DD9">
              <w:rPr>
                <w:i/>
                <w:iCs/>
              </w:rPr>
              <w:t xml:space="preserve">“You all worked your brains very hard today! You had to think about your numbers </w:t>
            </w:r>
            <w:r w:rsidR="00317C5B" w:rsidRPr="003F6DD9">
              <w:rPr>
                <w:i/>
                <w:iCs/>
              </w:rPr>
              <w:t xml:space="preserve">and count the quantities, but you also had to remember where the cards were! That was so much work for your brains! Thank you for staying </w:t>
            </w:r>
            <w:r w:rsidR="00317C5B" w:rsidRPr="003F6DD9">
              <w:rPr>
                <w:i/>
                <w:iCs/>
              </w:rPr>
              <w:lastRenderedPageBreak/>
              <w:t xml:space="preserve">focused and working hard during our group time. I am so proud of you!” </w:t>
            </w:r>
          </w:p>
          <w:p w14:paraId="02996A07" w14:textId="52853E32" w:rsidR="00317C5B" w:rsidRPr="003F6DD9" w:rsidRDefault="00317C5B" w:rsidP="00872889"/>
          <w:p w14:paraId="6C2D9DFD" w14:textId="5CD5475C" w:rsidR="0065059F" w:rsidRPr="003F6DD9" w:rsidRDefault="00317C5B">
            <w:r w:rsidRPr="003F6DD9">
              <w:t xml:space="preserve">Dismiss students to resume regular activities in the classroom and prepare for the next group at your table. </w:t>
            </w:r>
          </w:p>
        </w:tc>
        <w:tc>
          <w:tcPr>
            <w:tcW w:w="4498" w:type="dxa"/>
          </w:tcPr>
          <w:p w14:paraId="2782DFE2" w14:textId="77777777" w:rsidR="005A4AD7" w:rsidRPr="003F6DD9" w:rsidRDefault="005A4AD7" w:rsidP="005A4AD7">
            <w:r w:rsidRPr="003F6DD9">
              <w:lastRenderedPageBreak/>
              <w:t xml:space="preserve">Creation and evaluation questions are recommended for the closing. </w:t>
            </w:r>
          </w:p>
          <w:p w14:paraId="349EBE85" w14:textId="77777777" w:rsidR="005A4AD7" w:rsidRPr="003F6DD9" w:rsidRDefault="005A4AD7" w:rsidP="005A4AD7"/>
          <w:p w14:paraId="2D12DBF6" w14:textId="194C6D55" w:rsidR="0065059F" w:rsidRPr="003F6DD9" w:rsidRDefault="005A4AD7" w:rsidP="00DF1CA7">
            <w:pPr>
              <w:pStyle w:val="ListParagraph"/>
              <w:numPr>
                <w:ilvl w:val="0"/>
                <w:numId w:val="3"/>
              </w:numPr>
            </w:pPr>
            <w:r w:rsidRPr="003F6DD9">
              <w:rPr>
                <w:i/>
                <w:iCs/>
              </w:rPr>
              <w:t xml:space="preserve">Why </w:t>
            </w:r>
            <w:r w:rsidR="00D10686" w:rsidRPr="003F6DD9">
              <w:rPr>
                <w:i/>
                <w:iCs/>
              </w:rPr>
              <w:t>do you think it is important to remember things?”</w:t>
            </w:r>
            <w:r w:rsidR="00140E2E" w:rsidRPr="003F6DD9">
              <w:rPr>
                <w:i/>
                <w:iCs/>
              </w:rPr>
              <w:t xml:space="preserve"> </w:t>
            </w:r>
          </w:p>
        </w:tc>
      </w:tr>
    </w:tbl>
    <w:p w14:paraId="11FEEE9A" w14:textId="77777777" w:rsidR="0065059F" w:rsidRDefault="0065059F"/>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65059F" w14:paraId="325917C3" w14:textId="77777777">
        <w:trPr>
          <w:trHeight w:val="580"/>
        </w:trPr>
        <w:tc>
          <w:tcPr>
            <w:tcW w:w="2926" w:type="dxa"/>
          </w:tcPr>
          <w:p w14:paraId="7C143F84" w14:textId="77777777" w:rsidR="0065059F" w:rsidRDefault="000F74D5">
            <w:pPr>
              <w:rPr>
                <w:b/>
              </w:rPr>
            </w:pPr>
            <w:r>
              <w:rPr>
                <w:b/>
              </w:rPr>
              <w:t>Opportunities for Differentiation:</w:t>
            </w:r>
          </w:p>
        </w:tc>
        <w:tc>
          <w:tcPr>
            <w:tcW w:w="7953" w:type="dxa"/>
          </w:tcPr>
          <w:p w14:paraId="483E7B26" w14:textId="77777777" w:rsidR="001719AE" w:rsidRPr="003F6DD9" w:rsidRDefault="00317C5B" w:rsidP="002B72FB">
            <w:pPr>
              <w:rPr>
                <w:iCs/>
              </w:rPr>
            </w:pPr>
            <w:r w:rsidRPr="003F6DD9">
              <w:rPr>
                <w:iCs/>
              </w:rPr>
              <w:t xml:space="preserve">This game can be played using all of the cards or only some. A more difficult version of the game would include </w:t>
            </w:r>
            <w:bookmarkStart w:id="1" w:name="_GoBack"/>
            <w:bookmarkEnd w:id="1"/>
            <w:r w:rsidRPr="003F6DD9">
              <w:rPr>
                <w:iCs/>
              </w:rPr>
              <w:t xml:space="preserve">all numerals 0-10 and corresponding cards. A simpler version would include only some of the numerals. You could start with 0-5 if students are unfamiliar with all of the numerals or you could mix up the numerals if students can identify 0-10 but need fewer options. </w:t>
            </w:r>
          </w:p>
          <w:p w14:paraId="51787111" w14:textId="77777777" w:rsidR="00317C5B" w:rsidRPr="003F6DD9" w:rsidRDefault="00317C5B" w:rsidP="002B72FB">
            <w:pPr>
              <w:rPr>
                <w:iCs/>
              </w:rPr>
            </w:pPr>
          </w:p>
          <w:p w14:paraId="2FD5A649" w14:textId="14980D8D" w:rsidR="00317C5B" w:rsidRPr="003F6DD9" w:rsidRDefault="00317C5B" w:rsidP="002B72FB">
            <w:pPr>
              <w:rPr>
                <w:iCs/>
              </w:rPr>
            </w:pPr>
            <w:r w:rsidRPr="003F6DD9">
              <w:rPr>
                <w:iCs/>
              </w:rPr>
              <w:t xml:space="preserve">The numeral cards could be printed on one color paper with the quantities on another color to help students pick one numeral and one quantity each turn. </w:t>
            </w:r>
          </w:p>
        </w:tc>
      </w:tr>
      <w:tr w:rsidR="0065059F" w14:paraId="0F10FAEE" w14:textId="77777777">
        <w:trPr>
          <w:trHeight w:val="560"/>
        </w:trPr>
        <w:tc>
          <w:tcPr>
            <w:tcW w:w="2926" w:type="dxa"/>
          </w:tcPr>
          <w:p w14:paraId="1EF15421" w14:textId="77777777" w:rsidR="0065059F" w:rsidRDefault="000F74D5">
            <w:pPr>
              <w:rPr>
                <w:b/>
              </w:rPr>
            </w:pPr>
            <w:r>
              <w:rPr>
                <w:b/>
              </w:rPr>
              <w:t>Extending the Learning:</w:t>
            </w:r>
          </w:p>
        </w:tc>
        <w:tc>
          <w:tcPr>
            <w:tcW w:w="7953" w:type="dxa"/>
          </w:tcPr>
          <w:p w14:paraId="38577ADB" w14:textId="79AE11F5" w:rsidR="0056774D" w:rsidRPr="003F6DD9" w:rsidRDefault="00317C5B" w:rsidP="00D22E7C">
            <w:r w:rsidRPr="003F6DD9">
              <w:t>This game can be placed in the toys and games center to allow students to play independently during free choice time.</w:t>
            </w:r>
            <w:r w:rsidR="00233D7D" w:rsidRPr="003F6DD9">
              <w:t xml:space="preserve"> </w:t>
            </w:r>
            <w:r w:rsidRPr="003F6DD9">
              <w:t xml:space="preserve"> </w:t>
            </w:r>
          </w:p>
        </w:tc>
      </w:tr>
    </w:tbl>
    <w:p w14:paraId="02AFE21D" w14:textId="60C27D70" w:rsidR="0065059F" w:rsidRDefault="0065059F"/>
    <w:p w14:paraId="20532CA6" w14:textId="77777777" w:rsidR="00DC42C3" w:rsidRDefault="00DC42C3"/>
    <w:tbl>
      <w:tblPr>
        <w:tblStyle w:val="a4"/>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65059F" w14:paraId="0C049240" w14:textId="77777777">
        <w:trPr>
          <w:trHeight w:val="300"/>
        </w:trPr>
        <w:tc>
          <w:tcPr>
            <w:tcW w:w="10898" w:type="dxa"/>
          </w:tcPr>
          <w:p w14:paraId="30822650" w14:textId="7371C216" w:rsidR="0065059F" w:rsidRDefault="000F74D5">
            <w:pPr>
              <w:jc w:val="center"/>
              <w:rPr>
                <w:b/>
              </w:rPr>
            </w:pPr>
            <w:r>
              <w:rPr>
                <w:b/>
              </w:rPr>
              <w:t>Appendice</w:t>
            </w:r>
            <w:r w:rsidR="00DC42C3">
              <w:rPr>
                <w:b/>
              </w:rPr>
              <w:t>s</w:t>
            </w:r>
            <w:r>
              <w:rPr>
                <w:b/>
              </w:rPr>
              <w:t>:</w:t>
            </w:r>
          </w:p>
        </w:tc>
      </w:tr>
      <w:tr w:rsidR="0065059F" w14:paraId="7F870AC3" w14:textId="77777777">
        <w:trPr>
          <w:trHeight w:val="280"/>
        </w:trPr>
        <w:tc>
          <w:tcPr>
            <w:tcW w:w="10898" w:type="dxa"/>
          </w:tcPr>
          <w:p w14:paraId="266B5ACC" w14:textId="5BBC175D" w:rsidR="0065059F" w:rsidRDefault="00BC4C72">
            <w:r>
              <w:t xml:space="preserve">Memory cards attached. </w:t>
            </w:r>
            <w:r w:rsidR="00FE30B4">
              <w:t xml:space="preserve"> </w:t>
            </w:r>
            <w:r w:rsidR="00D10686">
              <w:t xml:space="preserve">Print on colored paper and laminate for durability. </w:t>
            </w:r>
          </w:p>
        </w:tc>
      </w:tr>
    </w:tbl>
    <w:p w14:paraId="17673C61" w14:textId="7556FBD8" w:rsidR="0065059F" w:rsidRDefault="00AE18F0">
      <w:r>
        <w:rPr>
          <w:noProof/>
        </w:rPr>
        <w:lastRenderedPageBreak/>
        <w:drawing>
          <wp:inline distT="0" distB="0" distL="0" distR="0" wp14:anchorId="4ED04CF8" wp14:editId="7BDC61E2">
            <wp:extent cx="6858000" cy="8874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y game cards.pdf"/>
                    <pic:cNvPicPr/>
                  </pic:nvPicPr>
                  <pic:blipFill>
                    <a:blip r:embed="rId7">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p w14:paraId="22296B21" w14:textId="4902941F" w:rsidR="00F2651D" w:rsidRDefault="00AE18F0">
      <w:r>
        <w:rPr>
          <w:noProof/>
        </w:rPr>
        <w:lastRenderedPageBreak/>
        <w:drawing>
          <wp:inline distT="0" distB="0" distL="0" distR="0" wp14:anchorId="0176DD54" wp14:editId="0F7E9D53">
            <wp:extent cx="6858000" cy="8874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ory game cards.pdf"/>
                    <pic:cNvPicPr/>
                  </pic:nvPicPr>
                  <pic:blipFill>
                    <a:blip r:embed="rId8">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p w14:paraId="2EA8ACD8" w14:textId="222F175E" w:rsidR="00F2651D" w:rsidRDefault="00AE18F0">
      <w:r>
        <w:rPr>
          <w:noProof/>
        </w:rPr>
        <w:lastRenderedPageBreak/>
        <w:drawing>
          <wp:inline distT="0" distB="0" distL="0" distR="0" wp14:anchorId="03A03C01" wp14:editId="7CD51072">
            <wp:extent cx="6858000" cy="8874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mory game cards.pdf"/>
                    <pic:cNvPicPr/>
                  </pic:nvPicPr>
                  <pic:blipFill>
                    <a:blip r:embed="rId9">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p w14:paraId="44B2B10D" w14:textId="574AB689" w:rsidR="00F2651D" w:rsidRDefault="00AE18F0">
      <w:r>
        <w:rPr>
          <w:noProof/>
        </w:rPr>
        <w:lastRenderedPageBreak/>
        <w:drawing>
          <wp:inline distT="0" distB="0" distL="0" distR="0" wp14:anchorId="68499ACE" wp14:editId="1E3EA401">
            <wp:extent cx="6858000" cy="8874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mory game cards.pdf"/>
                    <pic:cNvPicPr/>
                  </pic:nvPicPr>
                  <pic:blipFill>
                    <a:blip r:embed="rId10">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r>
        <w:rPr>
          <w:noProof/>
        </w:rPr>
        <w:lastRenderedPageBreak/>
        <w:drawing>
          <wp:inline distT="0" distB="0" distL="0" distR="0" wp14:anchorId="7C7C0CB4" wp14:editId="3CDB571A">
            <wp:extent cx="6858000" cy="8874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mory game cards.pdf"/>
                    <pic:cNvPicPr/>
                  </pic:nvPicPr>
                  <pic:blipFill>
                    <a:blip r:embed="rId11">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p w14:paraId="6BA9E884" w14:textId="0DC87F11" w:rsidR="00BC4C72" w:rsidRDefault="00AE18F0">
      <w:r>
        <w:rPr>
          <w:noProof/>
        </w:rPr>
        <w:lastRenderedPageBreak/>
        <w:drawing>
          <wp:inline distT="0" distB="0" distL="0" distR="0" wp14:anchorId="35773D37" wp14:editId="709135C3">
            <wp:extent cx="6858000" cy="8874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mory game cards.pdf"/>
                    <pic:cNvPicPr/>
                  </pic:nvPicPr>
                  <pic:blipFill>
                    <a:blip r:embed="rId12">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sectPr w:rsidR="00BC4C7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86927" w14:textId="77777777" w:rsidR="005D6C59" w:rsidRDefault="005D6C59">
      <w:r>
        <w:separator/>
      </w:r>
    </w:p>
  </w:endnote>
  <w:endnote w:type="continuationSeparator" w:id="0">
    <w:p w14:paraId="48E8364B" w14:textId="77777777" w:rsidR="005D6C59" w:rsidRDefault="005D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89EDD" w14:textId="77777777" w:rsidR="00891B58" w:rsidRDefault="00891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20A5" w14:textId="3AF111BA" w:rsidR="0065059F" w:rsidRDefault="00DC42C3" w:rsidP="00DC42C3">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4D41CE0F" wp14:editId="53171ECA">
              <wp:simplePos x="0" y="0"/>
              <wp:positionH relativeFrom="column">
                <wp:posOffset>4941651</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15C8299C" w14:textId="3C47A60D" w:rsidR="00DC42C3" w:rsidRPr="004241C2" w:rsidRDefault="00DC42C3" w:rsidP="00DC42C3">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Krista Ann Sumner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41CE0F" id="_x0000_t202" coordsize="21600,21600" o:spt="202" path="m,l,21600r21600,l21600,xe">
              <v:stroke joinstyle="miter"/>
              <v:path gradientshapeok="t" o:connecttype="rect"/>
            </v:shapetype>
            <v:shape id="Text Box 34" o:spid="_x0000_s1026" type="#_x0000_t202" style="position:absolute;left:0;text-align:left;margin-left:389.1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FNRSAeQAAAAOAQAADwAAAAAAAAAAAAAAAACeBAAAZHJzL2Rvd25yZXYueG1sUEsFBgAAAAAEAAQA&#13;&#10;8wAAAK8FAAAAAA==&#13;&#10;" fillcolor="white [3201]" stroked="f" strokeweight=".5pt">
              <v:textbox>
                <w:txbxContent>
                  <w:p w14:paraId="15C8299C" w14:textId="3C47A60D" w:rsidR="00DC42C3" w:rsidRPr="004241C2" w:rsidRDefault="00DC42C3" w:rsidP="00DC42C3">
                    <w:pPr>
                      <w:jc w:val="right"/>
                      <w:rPr>
                        <w:rFonts w:ascii="Arial Narrow" w:hAnsi="Arial Narrow"/>
                        <w:i/>
                        <w:iCs/>
                        <w:sz w:val="20"/>
                        <w:szCs w:val="20"/>
                      </w:rPr>
                    </w:pPr>
                    <w:bookmarkStart w:id="2" w:name="_GoBack"/>
                    <w:r w:rsidRPr="004241C2">
                      <w:rPr>
                        <w:rFonts w:ascii="Arial Narrow" w:hAnsi="Arial Narrow"/>
                        <w:i/>
                        <w:iCs/>
                        <w:sz w:val="20"/>
                        <w:szCs w:val="20"/>
                      </w:rPr>
                      <w:t xml:space="preserve">Lesson Author: </w:t>
                    </w:r>
                    <w:r>
                      <w:rPr>
                        <w:rFonts w:ascii="Arial Narrow" w:hAnsi="Arial Narrow"/>
                        <w:i/>
                        <w:iCs/>
                        <w:sz w:val="20"/>
                        <w:szCs w:val="20"/>
                      </w:rPr>
                      <w:t>Krista Ann Sumner</w:t>
                    </w:r>
                    <w:bookmarkEnd w:id="2"/>
                  </w:p>
                </w:txbxContent>
              </v:textbox>
            </v:shape>
          </w:pict>
        </mc:Fallback>
      </mc:AlternateContent>
    </w:r>
    <w:r>
      <w:rPr>
        <w:noProof/>
      </w:rPr>
      <w:drawing>
        <wp:inline distT="0" distB="0" distL="0" distR="0" wp14:anchorId="79653F11" wp14:editId="3C3164AA">
          <wp:extent cx="1971104" cy="309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A750" w14:textId="77777777" w:rsidR="00891B58" w:rsidRDefault="0089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D9ED8" w14:textId="77777777" w:rsidR="005D6C59" w:rsidRDefault="005D6C59">
      <w:r>
        <w:separator/>
      </w:r>
    </w:p>
  </w:footnote>
  <w:footnote w:type="continuationSeparator" w:id="0">
    <w:p w14:paraId="49A67B3B" w14:textId="77777777" w:rsidR="005D6C59" w:rsidRDefault="005D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BDB34" w14:textId="77777777" w:rsidR="00891B58" w:rsidRDefault="00891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F368" w14:textId="77777777" w:rsidR="0065059F" w:rsidRDefault="0065059F">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B5D9" w14:textId="77777777" w:rsidR="00891B58" w:rsidRDefault="00891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1492"/>
    <w:multiLevelType w:val="hybridMultilevel"/>
    <w:tmpl w:val="992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6768"/>
    <w:multiLevelType w:val="hybridMultilevel"/>
    <w:tmpl w:val="900E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53A12"/>
    <w:multiLevelType w:val="hybridMultilevel"/>
    <w:tmpl w:val="F438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E29C7"/>
    <w:multiLevelType w:val="hybridMultilevel"/>
    <w:tmpl w:val="CEFA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9F"/>
    <w:rsid w:val="000200C3"/>
    <w:rsid w:val="00057DDB"/>
    <w:rsid w:val="000F74D5"/>
    <w:rsid w:val="00140E2E"/>
    <w:rsid w:val="00145A80"/>
    <w:rsid w:val="00155DBB"/>
    <w:rsid w:val="001719AE"/>
    <w:rsid w:val="00196019"/>
    <w:rsid w:val="001E0187"/>
    <w:rsid w:val="00233D7D"/>
    <w:rsid w:val="002B72FB"/>
    <w:rsid w:val="00317C5B"/>
    <w:rsid w:val="003A1DE1"/>
    <w:rsid w:val="003F6B9C"/>
    <w:rsid w:val="003F6DD9"/>
    <w:rsid w:val="004B0064"/>
    <w:rsid w:val="004F0635"/>
    <w:rsid w:val="0056774D"/>
    <w:rsid w:val="005966DD"/>
    <w:rsid w:val="005A4AD7"/>
    <w:rsid w:val="005D6C59"/>
    <w:rsid w:val="0065059F"/>
    <w:rsid w:val="007370F8"/>
    <w:rsid w:val="0078007E"/>
    <w:rsid w:val="0079087D"/>
    <w:rsid w:val="0080103F"/>
    <w:rsid w:val="00872889"/>
    <w:rsid w:val="00891B58"/>
    <w:rsid w:val="008B133D"/>
    <w:rsid w:val="009443DC"/>
    <w:rsid w:val="009805DF"/>
    <w:rsid w:val="00A32C5D"/>
    <w:rsid w:val="00A711FB"/>
    <w:rsid w:val="00A75399"/>
    <w:rsid w:val="00AE18F0"/>
    <w:rsid w:val="00BC4C72"/>
    <w:rsid w:val="00C567BD"/>
    <w:rsid w:val="00CE27E4"/>
    <w:rsid w:val="00CF25A0"/>
    <w:rsid w:val="00D10686"/>
    <w:rsid w:val="00D12C48"/>
    <w:rsid w:val="00D22E7C"/>
    <w:rsid w:val="00D2539F"/>
    <w:rsid w:val="00D738C9"/>
    <w:rsid w:val="00DC42C3"/>
    <w:rsid w:val="00DF1CA7"/>
    <w:rsid w:val="00E37077"/>
    <w:rsid w:val="00F2651D"/>
    <w:rsid w:val="00FE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B6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443D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FE30B4"/>
    <w:pPr>
      <w:tabs>
        <w:tab w:val="center" w:pos="4680"/>
        <w:tab w:val="right" w:pos="9360"/>
      </w:tabs>
    </w:pPr>
  </w:style>
  <w:style w:type="character" w:customStyle="1" w:styleId="HeaderChar">
    <w:name w:val="Header Char"/>
    <w:basedOn w:val="DefaultParagraphFont"/>
    <w:link w:val="Header"/>
    <w:uiPriority w:val="99"/>
    <w:rsid w:val="00FE30B4"/>
  </w:style>
  <w:style w:type="paragraph" w:styleId="Footer">
    <w:name w:val="footer"/>
    <w:basedOn w:val="Normal"/>
    <w:link w:val="FooterChar"/>
    <w:uiPriority w:val="99"/>
    <w:unhideWhenUsed/>
    <w:rsid w:val="00FE30B4"/>
    <w:pPr>
      <w:tabs>
        <w:tab w:val="center" w:pos="4680"/>
        <w:tab w:val="right" w:pos="9360"/>
      </w:tabs>
    </w:pPr>
  </w:style>
  <w:style w:type="character" w:customStyle="1" w:styleId="FooterChar">
    <w:name w:val="Footer Char"/>
    <w:basedOn w:val="DefaultParagraphFont"/>
    <w:link w:val="Footer"/>
    <w:uiPriority w:val="99"/>
    <w:rsid w:val="00FE30B4"/>
  </w:style>
  <w:style w:type="paragraph" w:styleId="ListParagraph">
    <w:name w:val="List Paragraph"/>
    <w:basedOn w:val="Normal"/>
    <w:uiPriority w:val="34"/>
    <w:qFormat/>
    <w:rsid w:val="00872889"/>
    <w:pPr>
      <w:ind w:left="720"/>
      <w:contextualSpacing/>
    </w:pPr>
  </w:style>
  <w:style w:type="paragraph" w:styleId="NormalWeb">
    <w:name w:val="Normal (Web)"/>
    <w:basedOn w:val="Normal"/>
    <w:uiPriority w:val="99"/>
    <w:unhideWhenUsed/>
    <w:rsid w:val="004F06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21491">
      <w:bodyDiv w:val="1"/>
      <w:marLeft w:val="0"/>
      <w:marRight w:val="0"/>
      <w:marTop w:val="0"/>
      <w:marBottom w:val="0"/>
      <w:divBdr>
        <w:top w:val="none" w:sz="0" w:space="0" w:color="auto"/>
        <w:left w:val="none" w:sz="0" w:space="0" w:color="auto"/>
        <w:bottom w:val="none" w:sz="0" w:space="0" w:color="auto"/>
        <w:right w:val="none" w:sz="0" w:space="0" w:color="auto"/>
      </w:divBdr>
    </w:div>
    <w:div w:id="652442378">
      <w:bodyDiv w:val="1"/>
      <w:marLeft w:val="0"/>
      <w:marRight w:val="0"/>
      <w:marTop w:val="0"/>
      <w:marBottom w:val="0"/>
      <w:divBdr>
        <w:top w:val="none" w:sz="0" w:space="0" w:color="auto"/>
        <w:left w:val="none" w:sz="0" w:space="0" w:color="auto"/>
        <w:bottom w:val="none" w:sz="0" w:space="0" w:color="auto"/>
        <w:right w:val="none" w:sz="0" w:space="0" w:color="auto"/>
      </w:divBdr>
    </w:div>
    <w:div w:id="872379250">
      <w:bodyDiv w:val="1"/>
      <w:marLeft w:val="0"/>
      <w:marRight w:val="0"/>
      <w:marTop w:val="0"/>
      <w:marBottom w:val="0"/>
      <w:divBdr>
        <w:top w:val="none" w:sz="0" w:space="0" w:color="auto"/>
        <w:left w:val="none" w:sz="0" w:space="0" w:color="auto"/>
        <w:bottom w:val="none" w:sz="0" w:space="0" w:color="auto"/>
        <w:right w:val="none" w:sz="0" w:space="0" w:color="auto"/>
      </w:divBdr>
    </w:div>
    <w:div w:id="925697670">
      <w:bodyDiv w:val="1"/>
      <w:marLeft w:val="0"/>
      <w:marRight w:val="0"/>
      <w:marTop w:val="0"/>
      <w:marBottom w:val="0"/>
      <w:divBdr>
        <w:top w:val="none" w:sz="0" w:space="0" w:color="auto"/>
        <w:left w:val="none" w:sz="0" w:space="0" w:color="auto"/>
        <w:bottom w:val="none" w:sz="0" w:space="0" w:color="auto"/>
        <w:right w:val="none" w:sz="0" w:space="0" w:color="auto"/>
      </w:divBdr>
      <w:divsChild>
        <w:div w:id="654838009">
          <w:marLeft w:val="0"/>
          <w:marRight w:val="0"/>
          <w:marTop w:val="0"/>
          <w:marBottom w:val="0"/>
          <w:divBdr>
            <w:top w:val="none" w:sz="0" w:space="0" w:color="auto"/>
            <w:left w:val="none" w:sz="0" w:space="0" w:color="auto"/>
            <w:bottom w:val="none" w:sz="0" w:space="0" w:color="auto"/>
            <w:right w:val="none" w:sz="0" w:space="0" w:color="auto"/>
          </w:divBdr>
          <w:divsChild>
            <w:div w:id="250244225">
              <w:marLeft w:val="0"/>
              <w:marRight w:val="0"/>
              <w:marTop w:val="0"/>
              <w:marBottom w:val="0"/>
              <w:divBdr>
                <w:top w:val="none" w:sz="0" w:space="0" w:color="auto"/>
                <w:left w:val="none" w:sz="0" w:space="0" w:color="auto"/>
                <w:bottom w:val="none" w:sz="0" w:space="0" w:color="auto"/>
                <w:right w:val="none" w:sz="0" w:space="0" w:color="auto"/>
              </w:divBdr>
              <w:divsChild>
                <w:div w:id="585461454">
                  <w:marLeft w:val="0"/>
                  <w:marRight w:val="0"/>
                  <w:marTop w:val="0"/>
                  <w:marBottom w:val="0"/>
                  <w:divBdr>
                    <w:top w:val="none" w:sz="0" w:space="0" w:color="auto"/>
                    <w:left w:val="none" w:sz="0" w:space="0" w:color="auto"/>
                    <w:bottom w:val="none" w:sz="0" w:space="0" w:color="auto"/>
                    <w:right w:val="none" w:sz="0" w:space="0" w:color="auto"/>
                  </w:divBdr>
                  <w:divsChild>
                    <w:div w:id="18434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2020-03-03T22:14:00Z</dcterms:created>
  <dcterms:modified xsi:type="dcterms:W3CDTF">2020-06-22T17:12:00Z</dcterms:modified>
</cp:coreProperties>
</file>