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50378" w:rsidRPr="0008675A" w:rsidRDefault="00EE1B70">
      <w:pPr>
        <w:jc w:val="center"/>
        <w:rPr>
          <w:rFonts w:ascii="Arial" w:hAnsi="Arial" w:cs="Arial"/>
        </w:rPr>
      </w:pPr>
      <w:r w:rsidRPr="0008675A">
        <w:rPr>
          <w:rFonts w:ascii="Arial" w:hAnsi="Arial" w:cs="Arial"/>
          <w:b/>
        </w:rPr>
        <w:t>Common Core State Standards for English Language Arts: K-12 Close Reading Task</w:t>
      </w:r>
    </w:p>
    <w:tbl>
      <w:tblPr>
        <w:tblW w:w="1377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4330"/>
        <w:gridCol w:w="9440"/>
      </w:tblGrid>
      <w:tr w:rsidR="00B578F4" w:rsidRPr="0008675A" w:rsidTr="00842957">
        <w:trPr>
          <w:trHeight w:val="440"/>
        </w:trPr>
        <w:tc>
          <w:tcPr>
            <w:tcW w:w="13770" w:type="dxa"/>
            <w:gridSpan w:val="2"/>
            <w:shd w:val="clear" w:color="auto" w:fill="DBE5F1"/>
            <w:tcMar>
              <w:top w:w="100" w:type="dxa"/>
              <w:left w:w="108" w:type="dxa"/>
              <w:bottom w:w="100" w:type="dxa"/>
              <w:right w:w="108" w:type="dxa"/>
            </w:tcMar>
          </w:tcPr>
          <w:p w:rsidR="00B578F4" w:rsidRPr="0008675A" w:rsidRDefault="00B578F4" w:rsidP="00B578F4">
            <w:pPr>
              <w:spacing w:after="0" w:line="240" w:lineRule="auto"/>
              <w:jc w:val="center"/>
              <w:rPr>
                <w:rFonts w:ascii="Arial" w:hAnsi="Arial" w:cs="Arial"/>
              </w:rPr>
            </w:pPr>
            <w:r w:rsidRPr="0008675A">
              <w:rPr>
                <w:rFonts w:ascii="Arial" w:hAnsi="Arial" w:cs="Arial"/>
                <w:b/>
              </w:rPr>
              <w:t>Text grade band placement:</w:t>
            </w:r>
          </w:p>
          <w:p w:rsidR="00B578F4" w:rsidRPr="0008675A" w:rsidRDefault="00B578F4" w:rsidP="002C1DF4">
            <w:pPr>
              <w:spacing w:after="0" w:line="240" w:lineRule="auto"/>
              <w:jc w:val="center"/>
              <w:rPr>
                <w:rFonts w:ascii="Arial" w:hAnsi="Arial" w:cs="Arial"/>
              </w:rPr>
            </w:pPr>
            <w:r w:rsidRPr="0008675A">
              <w:rPr>
                <w:rFonts w:ascii="Arial" w:hAnsi="Arial" w:cs="Arial"/>
              </w:rPr>
              <w:t>9-12</w:t>
            </w:r>
          </w:p>
        </w:tc>
      </w:tr>
      <w:tr w:rsidR="00450378" w:rsidRPr="0008675A" w:rsidTr="00B578F4">
        <w:trPr>
          <w:trHeight w:val="300"/>
        </w:trPr>
        <w:tc>
          <w:tcPr>
            <w:tcW w:w="4330" w:type="dxa"/>
            <w:shd w:val="clear" w:color="auto" w:fill="DBE5F1"/>
            <w:tcMar>
              <w:top w:w="100" w:type="dxa"/>
              <w:left w:w="108" w:type="dxa"/>
              <w:bottom w:w="100" w:type="dxa"/>
              <w:right w:w="108" w:type="dxa"/>
            </w:tcMar>
          </w:tcPr>
          <w:p w:rsidR="00450378" w:rsidRPr="0008675A" w:rsidRDefault="00EE1B70">
            <w:pPr>
              <w:spacing w:after="0" w:line="240" w:lineRule="auto"/>
              <w:jc w:val="center"/>
              <w:rPr>
                <w:rFonts w:ascii="Arial" w:hAnsi="Arial" w:cs="Arial"/>
              </w:rPr>
            </w:pPr>
            <w:r w:rsidRPr="0008675A">
              <w:rPr>
                <w:rFonts w:ascii="Arial" w:hAnsi="Arial" w:cs="Arial"/>
                <w:b/>
              </w:rPr>
              <w:t>Text</w:t>
            </w:r>
          </w:p>
        </w:tc>
        <w:tc>
          <w:tcPr>
            <w:tcW w:w="9440" w:type="dxa"/>
            <w:shd w:val="clear" w:color="auto" w:fill="DBE5F1"/>
            <w:tcMar>
              <w:top w:w="100" w:type="dxa"/>
              <w:left w:w="108" w:type="dxa"/>
              <w:bottom w:w="100" w:type="dxa"/>
              <w:right w:w="108" w:type="dxa"/>
            </w:tcMar>
          </w:tcPr>
          <w:p w:rsidR="00450378" w:rsidRPr="0008675A" w:rsidRDefault="00EE1B70">
            <w:pPr>
              <w:spacing w:after="0" w:line="240" w:lineRule="auto"/>
              <w:jc w:val="center"/>
              <w:rPr>
                <w:rFonts w:ascii="Arial" w:hAnsi="Arial" w:cs="Arial"/>
              </w:rPr>
            </w:pPr>
            <w:r w:rsidRPr="0008675A">
              <w:rPr>
                <w:rFonts w:ascii="Arial" w:hAnsi="Arial" w:cs="Arial"/>
                <w:b/>
              </w:rPr>
              <w:t>Text Complexity Analysis</w:t>
            </w:r>
          </w:p>
        </w:tc>
      </w:tr>
      <w:tr w:rsidR="00B578F4" w:rsidRPr="0008675A" w:rsidTr="00B578F4">
        <w:trPr>
          <w:trHeight w:val="1240"/>
        </w:trPr>
        <w:tc>
          <w:tcPr>
            <w:tcW w:w="4330" w:type="dxa"/>
            <w:vMerge w:val="restart"/>
            <w:shd w:val="clear" w:color="auto" w:fill="FFFFFF"/>
            <w:tcMar>
              <w:top w:w="100" w:type="dxa"/>
              <w:left w:w="108" w:type="dxa"/>
              <w:bottom w:w="100" w:type="dxa"/>
              <w:right w:w="108" w:type="dxa"/>
            </w:tcMar>
          </w:tcPr>
          <w:p w:rsidR="0008675A" w:rsidRPr="0008675A" w:rsidRDefault="00B578F4" w:rsidP="0008675A">
            <w:pPr>
              <w:spacing w:after="0" w:line="240" w:lineRule="auto"/>
              <w:rPr>
                <w:rFonts w:ascii="Arial" w:eastAsia="Arial" w:hAnsi="Arial" w:cs="Arial"/>
              </w:rPr>
            </w:pPr>
            <w:r w:rsidRPr="0008675A">
              <w:rPr>
                <w:rFonts w:ascii="Arial" w:eastAsia="Arial" w:hAnsi="Arial" w:cs="Arial"/>
                <w:b/>
              </w:rPr>
              <w:t>Title</w:t>
            </w:r>
            <w:r w:rsidRPr="0008675A">
              <w:rPr>
                <w:rFonts w:ascii="Arial" w:eastAsia="Arial" w:hAnsi="Arial" w:cs="Arial"/>
              </w:rPr>
              <w:t xml:space="preserve">: </w:t>
            </w:r>
            <w:r w:rsidR="0008675A" w:rsidRPr="0008675A">
              <w:rPr>
                <w:rFonts w:ascii="Arial" w:eastAsia="Arial" w:hAnsi="Arial" w:cs="Arial"/>
              </w:rPr>
              <w:t>“</w:t>
            </w:r>
            <w:r w:rsidR="0008675A" w:rsidRPr="0008675A">
              <w:rPr>
                <w:rFonts w:ascii="Arial" w:hAnsi="Arial" w:cs="Arial"/>
              </w:rPr>
              <w:t>Antifreeze-Like Blood Lets Frogs Freeze and Thaw With Winter's Whims”</w:t>
            </w:r>
          </w:p>
          <w:p w:rsidR="0008675A" w:rsidRPr="0008675A" w:rsidRDefault="0008675A">
            <w:pPr>
              <w:spacing w:after="0" w:line="240" w:lineRule="auto"/>
              <w:rPr>
                <w:rFonts w:ascii="Arial" w:hAnsi="Arial" w:cs="Arial"/>
              </w:rPr>
            </w:pPr>
          </w:p>
          <w:p w:rsidR="00B578F4" w:rsidRPr="0008675A" w:rsidRDefault="00B578F4">
            <w:pPr>
              <w:spacing w:after="0" w:line="240" w:lineRule="auto"/>
              <w:rPr>
                <w:rFonts w:ascii="Arial" w:eastAsia="Arial" w:hAnsi="Arial" w:cs="Arial"/>
              </w:rPr>
            </w:pPr>
            <w:r w:rsidRPr="0008675A">
              <w:rPr>
                <w:rFonts w:ascii="Arial" w:eastAsia="Arial" w:hAnsi="Arial" w:cs="Arial"/>
                <w:b/>
              </w:rPr>
              <w:t xml:space="preserve">Author: </w:t>
            </w:r>
            <w:r w:rsidRPr="0008675A">
              <w:rPr>
                <w:rFonts w:ascii="Arial" w:eastAsia="Arial" w:hAnsi="Arial" w:cs="Arial"/>
              </w:rPr>
              <w:t>John Roach</w:t>
            </w:r>
          </w:p>
          <w:p w:rsidR="0008675A" w:rsidRPr="0008675A" w:rsidRDefault="0008675A">
            <w:pPr>
              <w:spacing w:after="0" w:line="240" w:lineRule="auto"/>
              <w:rPr>
                <w:rFonts w:ascii="Arial" w:hAnsi="Arial" w:cs="Arial"/>
              </w:rPr>
            </w:pPr>
          </w:p>
          <w:p w:rsidR="00B578F4" w:rsidRPr="0008675A" w:rsidRDefault="00B578F4">
            <w:pPr>
              <w:spacing w:after="0" w:line="240" w:lineRule="auto"/>
              <w:rPr>
                <w:rFonts w:ascii="Arial" w:hAnsi="Arial" w:cs="Arial"/>
              </w:rPr>
            </w:pPr>
            <w:r w:rsidRPr="0008675A">
              <w:rPr>
                <w:rFonts w:ascii="Arial" w:eastAsia="Arial" w:hAnsi="Arial" w:cs="Arial"/>
                <w:b/>
              </w:rPr>
              <w:t xml:space="preserve">Citation/Publication info:  </w:t>
            </w:r>
            <w:r w:rsidR="0008675A" w:rsidRPr="0008675A">
              <w:rPr>
                <w:rFonts w:ascii="Arial" w:eastAsia="Arial" w:hAnsi="Arial" w:cs="Arial"/>
              </w:rPr>
              <w:t>Roach, J. (Feb. 20, 2007</w:t>
            </w:r>
            <w:r w:rsidRPr="0008675A">
              <w:rPr>
                <w:rFonts w:ascii="Arial" w:eastAsia="Arial" w:hAnsi="Arial" w:cs="Arial"/>
              </w:rPr>
              <w:t xml:space="preserve">). </w:t>
            </w:r>
            <w:r w:rsidR="0008675A" w:rsidRPr="0008675A">
              <w:rPr>
                <w:rFonts w:ascii="Arial" w:eastAsia="Arial" w:hAnsi="Arial" w:cs="Arial"/>
              </w:rPr>
              <w:t>“</w:t>
            </w:r>
            <w:r w:rsidR="0008675A" w:rsidRPr="0008675A">
              <w:rPr>
                <w:rFonts w:ascii="Arial" w:hAnsi="Arial" w:cs="Arial"/>
              </w:rPr>
              <w:t>Antifreeze-Like Blood Lets Frogs Freeze and Thaw With Winter's Whims.”</w:t>
            </w:r>
            <w:r w:rsidRPr="0008675A">
              <w:rPr>
                <w:rFonts w:ascii="Arial" w:eastAsia="Arial" w:hAnsi="Arial" w:cs="Arial"/>
              </w:rPr>
              <w:t xml:space="preserve"> </w:t>
            </w:r>
            <w:r w:rsidRPr="0008675A">
              <w:rPr>
                <w:rFonts w:ascii="Arial" w:eastAsia="Arial" w:hAnsi="Arial" w:cs="Arial"/>
                <w:i/>
              </w:rPr>
              <w:t xml:space="preserve">National Geographic </w:t>
            </w:r>
            <w:r w:rsidR="0008675A" w:rsidRPr="0008675A">
              <w:rPr>
                <w:rFonts w:ascii="Arial" w:eastAsia="Arial" w:hAnsi="Arial" w:cs="Arial"/>
                <w:i/>
              </w:rPr>
              <w:t>News</w:t>
            </w:r>
            <w:r w:rsidR="0008675A" w:rsidRPr="0008675A">
              <w:rPr>
                <w:rFonts w:ascii="Arial" w:eastAsia="Arial" w:hAnsi="Arial" w:cs="Arial"/>
              </w:rPr>
              <w:t>.</w:t>
            </w:r>
          </w:p>
          <w:p w:rsidR="00B578F4" w:rsidRPr="0008675A" w:rsidRDefault="00B578F4">
            <w:pPr>
              <w:spacing w:after="0" w:line="240" w:lineRule="auto"/>
              <w:rPr>
                <w:rFonts w:ascii="Arial" w:hAnsi="Arial" w:cs="Arial"/>
              </w:rPr>
            </w:pPr>
          </w:p>
          <w:p w:rsidR="00B578F4" w:rsidRPr="0008675A" w:rsidRDefault="00B578F4">
            <w:pPr>
              <w:spacing w:after="0" w:line="240" w:lineRule="auto"/>
              <w:rPr>
                <w:rFonts w:ascii="Arial" w:hAnsi="Arial" w:cs="Arial"/>
              </w:rPr>
            </w:pPr>
            <w:r w:rsidRPr="0008675A">
              <w:rPr>
                <w:rFonts w:ascii="Arial" w:eastAsia="Arial" w:hAnsi="Arial" w:cs="Arial"/>
                <w:b/>
              </w:rPr>
              <w:t>Link:</w:t>
            </w:r>
            <w:r w:rsidRPr="0008675A">
              <w:rPr>
                <w:rFonts w:ascii="Arial" w:eastAsia="Arial" w:hAnsi="Arial" w:cs="Arial"/>
              </w:rPr>
              <w:t xml:space="preserve"> </w:t>
            </w:r>
            <w:hyperlink r:id="rId5">
              <w:r w:rsidRPr="0008675A">
                <w:rPr>
                  <w:rFonts w:ascii="Arial" w:eastAsia="Arial" w:hAnsi="Arial" w:cs="Arial"/>
                  <w:color w:val="0000FF"/>
                  <w:u w:val="single"/>
                </w:rPr>
                <w:t>http://news.nationalgeographic.com/news/2007/02/070220-frog-antifreeze.html</w:t>
              </w:r>
            </w:hyperlink>
          </w:p>
          <w:p w:rsidR="00B578F4" w:rsidRPr="0008675A" w:rsidRDefault="00B578F4">
            <w:pPr>
              <w:spacing w:after="0" w:line="240" w:lineRule="auto"/>
              <w:rPr>
                <w:rFonts w:ascii="Arial" w:hAnsi="Arial" w:cs="Arial"/>
              </w:rPr>
            </w:pPr>
            <w:r w:rsidRPr="0008675A">
              <w:rPr>
                <w:rFonts w:ascii="Arial" w:eastAsia="Arial" w:hAnsi="Arial" w:cs="Arial"/>
                <w:b/>
              </w:rPr>
              <w:t xml:space="preserve"> </w:t>
            </w:r>
          </w:p>
          <w:p w:rsidR="00B578F4" w:rsidRPr="0008675A" w:rsidRDefault="00B578F4">
            <w:pPr>
              <w:spacing w:after="0" w:line="240" w:lineRule="auto"/>
              <w:ind w:left="360"/>
              <w:rPr>
                <w:rFonts w:ascii="Arial" w:hAnsi="Arial" w:cs="Arial"/>
              </w:rPr>
            </w:pPr>
          </w:p>
        </w:tc>
        <w:tc>
          <w:tcPr>
            <w:tcW w:w="9440" w:type="dxa"/>
            <w:shd w:val="clear" w:color="auto" w:fill="FFFFFF"/>
            <w:tcMar>
              <w:top w:w="100" w:type="dxa"/>
              <w:left w:w="108" w:type="dxa"/>
              <w:bottom w:w="100" w:type="dxa"/>
              <w:right w:w="108" w:type="dxa"/>
            </w:tcMar>
          </w:tcPr>
          <w:p w:rsidR="00B578F4" w:rsidRPr="0008675A" w:rsidRDefault="00B578F4">
            <w:pPr>
              <w:spacing w:after="0" w:line="240" w:lineRule="auto"/>
              <w:rPr>
                <w:rFonts w:ascii="Arial" w:hAnsi="Arial" w:cs="Arial"/>
              </w:rPr>
            </w:pPr>
            <w:r w:rsidRPr="0008675A">
              <w:rPr>
                <w:rFonts w:ascii="Arial" w:hAnsi="Arial" w:cs="Arial"/>
                <w:b/>
              </w:rPr>
              <w:t xml:space="preserve">Quantitative: </w:t>
            </w:r>
          </w:p>
          <w:p w:rsidR="00B578F4" w:rsidRPr="0008675A" w:rsidRDefault="00B578F4">
            <w:pPr>
              <w:spacing w:after="0" w:line="240" w:lineRule="auto"/>
              <w:rPr>
                <w:rFonts w:ascii="Arial" w:hAnsi="Arial" w:cs="Arial"/>
              </w:rPr>
            </w:pPr>
            <w:r w:rsidRPr="0008675A">
              <w:rPr>
                <w:rFonts w:ascii="Arial" w:eastAsia="Arial" w:hAnsi="Arial" w:cs="Arial"/>
              </w:rPr>
              <w:t>Lexile:  1150</w:t>
            </w:r>
            <w:r w:rsidR="0008675A" w:rsidRPr="0008675A">
              <w:rPr>
                <w:rFonts w:ascii="Arial" w:eastAsia="Arial" w:hAnsi="Arial" w:cs="Arial"/>
              </w:rPr>
              <w:t>L</w:t>
            </w:r>
          </w:p>
        </w:tc>
      </w:tr>
      <w:tr w:rsidR="00B578F4" w:rsidRPr="0008675A" w:rsidTr="00B578F4">
        <w:trPr>
          <w:trHeight w:val="1240"/>
        </w:trPr>
        <w:tc>
          <w:tcPr>
            <w:tcW w:w="4330" w:type="dxa"/>
            <w:vMerge/>
            <w:shd w:val="clear" w:color="auto" w:fill="FFFFFF"/>
            <w:tcMar>
              <w:top w:w="100" w:type="dxa"/>
              <w:left w:w="108" w:type="dxa"/>
              <w:bottom w:w="100" w:type="dxa"/>
              <w:right w:w="108" w:type="dxa"/>
            </w:tcMar>
          </w:tcPr>
          <w:p w:rsidR="00B578F4" w:rsidRPr="0008675A" w:rsidRDefault="00B578F4">
            <w:pPr>
              <w:numPr>
                <w:ilvl w:val="0"/>
                <w:numId w:val="2"/>
              </w:numPr>
              <w:spacing w:after="0" w:line="240" w:lineRule="auto"/>
              <w:ind w:hanging="359"/>
              <w:rPr>
                <w:rFonts w:ascii="Arial" w:hAnsi="Arial" w:cs="Arial"/>
              </w:rPr>
            </w:pPr>
          </w:p>
        </w:tc>
        <w:tc>
          <w:tcPr>
            <w:tcW w:w="9440" w:type="dxa"/>
            <w:shd w:val="clear" w:color="auto" w:fill="FFFFFF"/>
            <w:tcMar>
              <w:top w:w="100" w:type="dxa"/>
              <w:left w:w="108" w:type="dxa"/>
              <w:bottom w:w="100" w:type="dxa"/>
              <w:right w:w="108" w:type="dxa"/>
            </w:tcMar>
          </w:tcPr>
          <w:p w:rsidR="00B578F4" w:rsidRPr="0008675A" w:rsidRDefault="00B578F4">
            <w:pPr>
              <w:spacing w:after="0" w:line="240" w:lineRule="auto"/>
              <w:rPr>
                <w:rFonts w:ascii="Arial" w:hAnsi="Arial" w:cs="Arial"/>
              </w:rPr>
            </w:pPr>
            <w:r w:rsidRPr="0008675A">
              <w:rPr>
                <w:rFonts w:ascii="Arial" w:eastAsia="Arial" w:hAnsi="Arial" w:cs="Arial"/>
                <w:b/>
              </w:rPr>
              <w:t>Qualitative:</w:t>
            </w:r>
          </w:p>
          <w:p w:rsidR="00B578F4" w:rsidRPr="0008675A" w:rsidRDefault="00B578F4">
            <w:pPr>
              <w:spacing w:after="0" w:line="240" w:lineRule="auto"/>
              <w:rPr>
                <w:rFonts w:ascii="Arial" w:hAnsi="Arial" w:cs="Arial"/>
              </w:rPr>
            </w:pPr>
            <w:r w:rsidRPr="0008675A">
              <w:rPr>
                <w:rFonts w:ascii="Arial" w:eastAsia="Arial" w:hAnsi="Arial" w:cs="Arial"/>
              </w:rPr>
              <w:t>This article contains section headings and graphics to aid in understanding the key concepts.  There is extensive scaffolding built in to assist with vocabulary.</w:t>
            </w:r>
          </w:p>
        </w:tc>
      </w:tr>
      <w:tr w:rsidR="00B578F4" w:rsidRPr="0008675A" w:rsidTr="00B578F4">
        <w:trPr>
          <w:trHeight w:val="2440"/>
        </w:trPr>
        <w:tc>
          <w:tcPr>
            <w:tcW w:w="4330" w:type="dxa"/>
            <w:vMerge/>
            <w:shd w:val="clear" w:color="auto" w:fill="FFFFFF"/>
            <w:tcMar>
              <w:top w:w="100" w:type="dxa"/>
              <w:left w:w="108" w:type="dxa"/>
              <w:bottom w:w="100" w:type="dxa"/>
              <w:right w:w="108" w:type="dxa"/>
            </w:tcMar>
          </w:tcPr>
          <w:p w:rsidR="00B578F4" w:rsidRPr="0008675A" w:rsidRDefault="00B578F4">
            <w:pPr>
              <w:numPr>
                <w:ilvl w:val="0"/>
                <w:numId w:val="2"/>
              </w:numPr>
              <w:spacing w:after="0" w:line="240" w:lineRule="auto"/>
              <w:ind w:hanging="359"/>
              <w:rPr>
                <w:rFonts w:ascii="Arial" w:hAnsi="Arial" w:cs="Arial"/>
              </w:rPr>
            </w:pPr>
          </w:p>
        </w:tc>
        <w:tc>
          <w:tcPr>
            <w:tcW w:w="9440" w:type="dxa"/>
            <w:shd w:val="clear" w:color="auto" w:fill="FFFFFF"/>
            <w:tcMar>
              <w:top w:w="100" w:type="dxa"/>
              <w:left w:w="108" w:type="dxa"/>
              <w:bottom w:w="100" w:type="dxa"/>
              <w:right w:w="108" w:type="dxa"/>
            </w:tcMar>
          </w:tcPr>
          <w:p w:rsidR="00B578F4" w:rsidRPr="0008675A" w:rsidRDefault="00B578F4">
            <w:pPr>
              <w:spacing w:after="0" w:line="240" w:lineRule="auto"/>
              <w:rPr>
                <w:rFonts w:ascii="Arial" w:hAnsi="Arial" w:cs="Arial"/>
              </w:rPr>
            </w:pPr>
            <w:r w:rsidRPr="0008675A">
              <w:rPr>
                <w:rFonts w:ascii="Arial" w:eastAsia="Arial" w:hAnsi="Arial" w:cs="Arial"/>
                <w:b/>
              </w:rPr>
              <w:t xml:space="preserve">Reader and Task: </w:t>
            </w:r>
          </w:p>
          <w:p w:rsidR="00B578F4" w:rsidRPr="0008675A" w:rsidRDefault="00B578F4">
            <w:pPr>
              <w:spacing w:after="0" w:line="240" w:lineRule="auto"/>
              <w:rPr>
                <w:rFonts w:ascii="Arial" w:hAnsi="Arial" w:cs="Arial"/>
              </w:rPr>
            </w:pPr>
            <w:r w:rsidRPr="0008675A">
              <w:rPr>
                <w:rFonts w:ascii="Arial" w:eastAsia="Arial" w:hAnsi="Arial" w:cs="Arial"/>
              </w:rPr>
              <w:t>This is a great article for illustrating the concept of adaptation. It is more complex in that students would need prior knowledge in both cell structure and cell function to understand this particular adaptation. It would be helpful if students understand the properties of matter.</w:t>
            </w:r>
          </w:p>
          <w:p w:rsidR="00B578F4" w:rsidRPr="0008675A" w:rsidRDefault="00B578F4">
            <w:pPr>
              <w:spacing w:after="0" w:line="240" w:lineRule="auto"/>
              <w:rPr>
                <w:rFonts w:ascii="Arial" w:hAnsi="Arial" w:cs="Arial"/>
              </w:rPr>
            </w:pPr>
          </w:p>
          <w:p w:rsidR="00B578F4" w:rsidRPr="0008675A" w:rsidRDefault="00B578F4">
            <w:pPr>
              <w:spacing w:after="0" w:line="240" w:lineRule="auto"/>
              <w:rPr>
                <w:rFonts w:ascii="Arial" w:hAnsi="Arial" w:cs="Arial"/>
              </w:rPr>
            </w:pPr>
          </w:p>
          <w:p w:rsidR="00B578F4" w:rsidRPr="0008675A" w:rsidRDefault="00B578F4">
            <w:pPr>
              <w:spacing w:after="0" w:line="240" w:lineRule="auto"/>
              <w:rPr>
                <w:rFonts w:ascii="Arial" w:hAnsi="Arial" w:cs="Arial"/>
              </w:rPr>
            </w:pPr>
            <w:r w:rsidRPr="0008675A">
              <w:rPr>
                <w:rFonts w:ascii="Arial" w:eastAsia="Arial" w:hAnsi="Arial" w:cs="Arial"/>
                <w:b/>
              </w:rPr>
              <w:t xml:space="preserve">Overall notes for this section: </w:t>
            </w:r>
          </w:p>
          <w:p w:rsidR="00B578F4" w:rsidRPr="0008675A" w:rsidRDefault="00B578F4">
            <w:pPr>
              <w:spacing w:after="0" w:line="240" w:lineRule="auto"/>
              <w:rPr>
                <w:rFonts w:ascii="Arial" w:hAnsi="Arial" w:cs="Arial"/>
              </w:rPr>
            </w:pPr>
            <w:r w:rsidRPr="0008675A">
              <w:rPr>
                <w:rFonts w:ascii="Arial" w:eastAsia="Arial" w:hAnsi="Arial" w:cs="Arial"/>
              </w:rPr>
              <w:t>There are many tie-ins for further study including cryogenics and organ transplants.</w:t>
            </w:r>
          </w:p>
        </w:tc>
      </w:tr>
      <w:tr w:rsidR="00B578F4" w:rsidRPr="0008675A" w:rsidTr="00B578F4">
        <w:tc>
          <w:tcPr>
            <w:tcW w:w="13770" w:type="dxa"/>
            <w:gridSpan w:val="2"/>
            <w:shd w:val="clear" w:color="auto" w:fill="DBE5F1" w:themeFill="accent1" w:themeFillTint="33"/>
            <w:tcMar>
              <w:top w:w="100" w:type="dxa"/>
              <w:left w:w="108" w:type="dxa"/>
              <w:bottom w:w="100" w:type="dxa"/>
              <w:right w:w="108" w:type="dxa"/>
            </w:tcMar>
          </w:tcPr>
          <w:p w:rsidR="00B578F4" w:rsidRPr="0008675A" w:rsidRDefault="00B578F4" w:rsidP="00B578F4">
            <w:pPr>
              <w:jc w:val="center"/>
              <w:rPr>
                <w:rFonts w:ascii="Arial" w:hAnsi="Arial" w:cs="Arial"/>
              </w:rPr>
            </w:pPr>
            <w:r w:rsidRPr="0008675A">
              <w:rPr>
                <w:rFonts w:ascii="Arial" w:hAnsi="Arial" w:cs="Arial"/>
                <w:b/>
              </w:rPr>
              <w:t>ELA</w:t>
            </w:r>
            <w:r w:rsidR="0008675A" w:rsidRPr="0008675A">
              <w:rPr>
                <w:rFonts w:ascii="Arial" w:hAnsi="Arial" w:cs="Arial"/>
                <w:b/>
              </w:rPr>
              <w:t>/Literacy</w:t>
            </w:r>
            <w:r w:rsidRPr="0008675A">
              <w:rPr>
                <w:rFonts w:ascii="Arial" w:hAnsi="Arial" w:cs="Arial"/>
                <w:b/>
              </w:rPr>
              <w:t xml:space="preserve"> Common Core Standards addressed by task*</w:t>
            </w:r>
          </w:p>
        </w:tc>
      </w:tr>
      <w:tr w:rsidR="00B578F4" w:rsidRPr="0008675A" w:rsidTr="00372AC4">
        <w:tc>
          <w:tcPr>
            <w:tcW w:w="13770" w:type="dxa"/>
            <w:gridSpan w:val="2"/>
            <w:shd w:val="clear" w:color="auto" w:fill="FFFFFF"/>
            <w:tcMar>
              <w:top w:w="100" w:type="dxa"/>
              <w:left w:w="108" w:type="dxa"/>
              <w:bottom w:w="100" w:type="dxa"/>
              <w:right w:w="108" w:type="dxa"/>
            </w:tcMar>
          </w:tcPr>
          <w:p w:rsidR="0008675A" w:rsidRPr="001B01B6" w:rsidRDefault="007F057B" w:rsidP="0008675A">
            <w:pPr>
              <w:numPr>
                <w:ilvl w:val="0"/>
                <w:numId w:val="3"/>
              </w:numPr>
              <w:shd w:val="clear" w:color="auto" w:fill="FFFFFF"/>
              <w:spacing w:before="100" w:beforeAutospacing="1" w:after="150" w:line="240" w:lineRule="atLeast"/>
              <w:ind w:left="0"/>
              <w:rPr>
                <w:rFonts w:ascii="Arial" w:hAnsi="Arial" w:cs="Arial"/>
                <w:color w:val="3B3B3A"/>
              </w:rPr>
            </w:pPr>
            <w:hyperlink r:id="rId6" w:history="1">
              <w:r w:rsidR="0008675A" w:rsidRPr="001B01B6">
                <w:rPr>
                  <w:rStyle w:val="Hyperlink"/>
                  <w:rFonts w:ascii="Arial" w:hAnsi="Arial" w:cs="Arial"/>
                  <w:color w:val="8A2003"/>
                  <w:u w:val="none"/>
                </w:rPr>
                <w:t>CCSS.ELA-Literacy.CCRA.R.1</w:t>
              </w:r>
            </w:hyperlink>
            <w:r w:rsidR="0008675A" w:rsidRPr="001B01B6">
              <w:rPr>
                <w:rStyle w:val="apple-converted-space"/>
                <w:rFonts w:ascii="Arial" w:hAnsi="Arial" w:cs="Arial"/>
                <w:color w:val="3B3B3A"/>
              </w:rPr>
              <w:t> </w:t>
            </w:r>
            <w:r w:rsidR="0008675A" w:rsidRPr="001B01B6">
              <w:rPr>
                <w:rFonts w:ascii="Arial" w:hAnsi="Arial" w:cs="Arial"/>
                <w:color w:val="3B3B3A"/>
              </w:rPr>
              <w:t>Read closely to determine what the text says explicitly and to make logical inferences from it; cite specific textual evidence when writing or speaking to support conclusions drawn from the text.</w:t>
            </w:r>
          </w:p>
          <w:p w:rsidR="0008675A" w:rsidRPr="001B01B6" w:rsidRDefault="007F057B" w:rsidP="0008675A">
            <w:pPr>
              <w:numPr>
                <w:ilvl w:val="0"/>
                <w:numId w:val="3"/>
              </w:numPr>
              <w:shd w:val="clear" w:color="auto" w:fill="FFFFFF"/>
              <w:spacing w:before="100" w:beforeAutospacing="1" w:after="150" w:line="240" w:lineRule="atLeast"/>
              <w:ind w:left="0"/>
              <w:rPr>
                <w:rFonts w:ascii="Arial" w:hAnsi="Arial" w:cs="Arial"/>
                <w:color w:val="3B3B3A"/>
              </w:rPr>
            </w:pPr>
            <w:hyperlink r:id="rId7" w:history="1">
              <w:r w:rsidR="0008675A" w:rsidRPr="001B01B6">
                <w:rPr>
                  <w:rStyle w:val="Hyperlink"/>
                  <w:rFonts w:ascii="Arial" w:hAnsi="Arial" w:cs="Arial"/>
                  <w:color w:val="8A2003"/>
                  <w:u w:val="none"/>
                </w:rPr>
                <w:t>CCSS.ELA-Literacy.CCRA.R.2</w:t>
              </w:r>
            </w:hyperlink>
            <w:r w:rsidR="0008675A" w:rsidRPr="001B01B6">
              <w:rPr>
                <w:rStyle w:val="apple-converted-space"/>
                <w:rFonts w:ascii="Arial" w:hAnsi="Arial" w:cs="Arial"/>
                <w:color w:val="3B3B3A"/>
              </w:rPr>
              <w:t> </w:t>
            </w:r>
            <w:r w:rsidR="0008675A" w:rsidRPr="001B01B6">
              <w:rPr>
                <w:rFonts w:ascii="Arial" w:hAnsi="Arial" w:cs="Arial"/>
                <w:color w:val="3B3B3A"/>
              </w:rPr>
              <w:t>Determine central ideas or themes of a text and analyze their development; summarize the key supporting details and ideas.</w:t>
            </w:r>
          </w:p>
          <w:p w:rsidR="001B01B6" w:rsidRPr="001B01B6" w:rsidRDefault="007F057B" w:rsidP="001B01B6">
            <w:pPr>
              <w:numPr>
                <w:ilvl w:val="0"/>
                <w:numId w:val="8"/>
              </w:numPr>
              <w:shd w:val="clear" w:color="auto" w:fill="FFFFFF"/>
              <w:spacing w:before="100" w:beforeAutospacing="1" w:after="150" w:line="240" w:lineRule="atLeast"/>
              <w:ind w:left="0"/>
              <w:rPr>
                <w:rFonts w:ascii="Arial" w:eastAsia="Times New Roman" w:hAnsi="Arial" w:cs="Arial"/>
                <w:color w:val="3B3B3A"/>
              </w:rPr>
            </w:pPr>
            <w:hyperlink r:id="rId8" w:history="1">
              <w:r w:rsidR="001B01B6" w:rsidRPr="001B01B6">
                <w:rPr>
                  <w:rFonts w:ascii="Arial" w:eastAsia="Times New Roman" w:hAnsi="Arial" w:cs="Arial"/>
                  <w:color w:val="8A2003"/>
                </w:rPr>
                <w:t>CCSS.ELA-Literacy.CCRA.R.4</w:t>
              </w:r>
            </w:hyperlink>
            <w:r w:rsidR="001B01B6" w:rsidRPr="001B01B6">
              <w:rPr>
                <w:rFonts w:ascii="Arial" w:eastAsia="Times New Roman" w:hAnsi="Arial" w:cs="Arial"/>
                <w:color w:val="3B3B3A"/>
              </w:rPr>
              <w:t> Interpret words and phrases as they are used in a text, including determining technical, connotative, and figurative meanings, and analyze how specific word choices shape meaning or tone.</w:t>
            </w:r>
          </w:p>
          <w:p w:rsidR="0008675A" w:rsidRPr="001B01B6" w:rsidRDefault="0008675A" w:rsidP="0008675A">
            <w:pPr>
              <w:numPr>
                <w:ilvl w:val="0"/>
                <w:numId w:val="3"/>
              </w:numPr>
              <w:shd w:val="clear" w:color="auto" w:fill="FFFFFF"/>
              <w:spacing w:before="100" w:beforeAutospacing="1" w:after="150" w:line="240" w:lineRule="atLeast"/>
              <w:ind w:left="0"/>
              <w:rPr>
                <w:rFonts w:ascii="Arial" w:hAnsi="Arial" w:cs="Arial"/>
                <w:color w:val="3B3B3A"/>
              </w:rPr>
            </w:pPr>
            <w:r w:rsidRPr="001B01B6">
              <w:rPr>
                <w:rFonts w:ascii="Arial" w:hAnsi="Arial" w:cs="Arial"/>
                <w:color w:val="3B3B3A"/>
              </w:rPr>
              <w:t xml:space="preserve"> </w:t>
            </w:r>
            <w:hyperlink r:id="rId9" w:history="1">
              <w:r w:rsidRPr="001B01B6">
                <w:rPr>
                  <w:rStyle w:val="Hyperlink"/>
                  <w:rFonts w:ascii="Arial" w:hAnsi="Arial" w:cs="Arial"/>
                  <w:color w:val="8A2003"/>
                  <w:u w:val="none"/>
                </w:rPr>
                <w:t>CCSS.ELA-Literacy.CCRA.R.5</w:t>
              </w:r>
            </w:hyperlink>
            <w:r w:rsidRPr="001B01B6">
              <w:rPr>
                <w:rStyle w:val="apple-converted-space"/>
                <w:rFonts w:ascii="Arial" w:hAnsi="Arial" w:cs="Arial"/>
                <w:color w:val="3B3B3A"/>
              </w:rPr>
              <w:t> </w:t>
            </w:r>
            <w:r w:rsidRPr="001B01B6">
              <w:rPr>
                <w:rFonts w:ascii="Arial" w:hAnsi="Arial" w:cs="Arial"/>
                <w:color w:val="3B3B3A"/>
              </w:rPr>
              <w:t>Analyze the structure of texts, including how specific sentences, paragraphs, and larger portions of the text (e.g., a section, chapter, scene, or stanza) relate to each other and the whole.</w:t>
            </w:r>
          </w:p>
          <w:p w:rsidR="0008675A" w:rsidRPr="001B01B6" w:rsidRDefault="007F057B" w:rsidP="001B01B6">
            <w:pPr>
              <w:numPr>
                <w:ilvl w:val="0"/>
                <w:numId w:val="5"/>
              </w:numPr>
              <w:shd w:val="clear" w:color="auto" w:fill="FFFFFF"/>
              <w:spacing w:before="100" w:beforeAutospacing="1" w:after="150" w:line="240" w:lineRule="atLeast"/>
              <w:ind w:left="0"/>
              <w:rPr>
                <w:rFonts w:ascii="Arial" w:hAnsi="Arial" w:cs="Arial"/>
                <w:color w:val="3B3B3A"/>
              </w:rPr>
            </w:pPr>
            <w:hyperlink r:id="rId10" w:history="1">
              <w:r w:rsidR="0008675A" w:rsidRPr="001B01B6">
                <w:rPr>
                  <w:rStyle w:val="Hyperlink"/>
                  <w:rFonts w:ascii="Arial" w:hAnsi="Arial" w:cs="Arial"/>
                  <w:color w:val="8A2003"/>
                  <w:u w:val="none"/>
                </w:rPr>
                <w:t>CCSS.ELA-Literacy.CCRA.R.7</w:t>
              </w:r>
            </w:hyperlink>
            <w:r w:rsidR="0008675A" w:rsidRPr="001B01B6">
              <w:rPr>
                <w:rStyle w:val="apple-converted-space"/>
                <w:rFonts w:ascii="Arial" w:hAnsi="Arial" w:cs="Arial"/>
                <w:color w:val="3B3B3A"/>
              </w:rPr>
              <w:t> </w:t>
            </w:r>
            <w:r w:rsidR="0008675A" w:rsidRPr="001B01B6">
              <w:rPr>
                <w:rFonts w:ascii="Arial" w:hAnsi="Arial" w:cs="Arial"/>
                <w:color w:val="3B3B3A"/>
              </w:rPr>
              <w:t>Integrate and evaluate content presented in diverse media and formats, including visually and quantitatively, as well as in words.</w:t>
            </w:r>
          </w:p>
          <w:p w:rsidR="001B01B6" w:rsidRPr="001B01B6" w:rsidRDefault="007F057B" w:rsidP="001B01B6">
            <w:pPr>
              <w:numPr>
                <w:ilvl w:val="0"/>
                <w:numId w:val="6"/>
              </w:numPr>
              <w:shd w:val="clear" w:color="auto" w:fill="FFFFFF"/>
              <w:spacing w:before="100" w:beforeAutospacing="1" w:after="150" w:line="240" w:lineRule="atLeast"/>
              <w:ind w:left="0"/>
              <w:rPr>
                <w:rFonts w:ascii="Arial" w:eastAsia="Times New Roman" w:hAnsi="Arial" w:cs="Arial"/>
                <w:color w:val="3B3B3A"/>
              </w:rPr>
            </w:pPr>
            <w:hyperlink r:id="rId11" w:history="1">
              <w:r w:rsidR="001B01B6" w:rsidRPr="001B01B6">
                <w:rPr>
                  <w:rFonts w:ascii="Arial" w:eastAsia="Times New Roman" w:hAnsi="Arial" w:cs="Arial"/>
                  <w:color w:val="8A2003"/>
                </w:rPr>
                <w:t>CCSS.ELA-Literacy.CCRA.W.2</w:t>
              </w:r>
            </w:hyperlink>
            <w:r w:rsidR="001B01B6" w:rsidRPr="001B01B6">
              <w:rPr>
                <w:rFonts w:ascii="Arial" w:eastAsia="Times New Roman" w:hAnsi="Arial" w:cs="Arial"/>
                <w:color w:val="3B3B3A"/>
              </w:rPr>
              <w:t> Write informative/explanatory texts to examine and convey complex ideas and information clearly and accurately through the effective selection, organization, and analysis of content.</w:t>
            </w:r>
          </w:p>
          <w:p w:rsidR="00B578F4" w:rsidRPr="001B01B6" w:rsidRDefault="007F057B" w:rsidP="001B01B6">
            <w:pPr>
              <w:numPr>
                <w:ilvl w:val="0"/>
                <w:numId w:val="7"/>
              </w:numPr>
              <w:shd w:val="clear" w:color="auto" w:fill="FFFFFF"/>
              <w:spacing w:before="100" w:beforeAutospacing="1" w:after="150" w:line="240" w:lineRule="atLeast"/>
              <w:ind w:left="0"/>
              <w:rPr>
                <w:rFonts w:ascii="Helvetica" w:eastAsia="Times New Roman" w:hAnsi="Helvetica" w:cs="Times New Roman"/>
                <w:color w:val="3B3B3A"/>
                <w:sz w:val="20"/>
                <w:szCs w:val="20"/>
              </w:rPr>
            </w:pPr>
            <w:hyperlink r:id="rId12" w:history="1">
              <w:r w:rsidR="001B01B6" w:rsidRPr="001B01B6">
                <w:rPr>
                  <w:rFonts w:ascii="Arial" w:eastAsia="Times New Roman" w:hAnsi="Arial" w:cs="Arial"/>
                  <w:color w:val="8A2003"/>
                </w:rPr>
                <w:t>CCSS.ELA-Literacy.CCRA.W.9</w:t>
              </w:r>
            </w:hyperlink>
            <w:r w:rsidR="001B01B6" w:rsidRPr="001B01B6">
              <w:rPr>
                <w:rFonts w:ascii="Arial" w:eastAsia="Times New Roman" w:hAnsi="Arial" w:cs="Arial"/>
                <w:color w:val="3B3B3A"/>
              </w:rPr>
              <w:t> Draw evidence from literary or informational texts to support analysis, reflection, and research.</w:t>
            </w:r>
          </w:p>
        </w:tc>
      </w:tr>
      <w:tr w:rsidR="00B578F4" w:rsidRPr="0008675A" w:rsidTr="00B578F4">
        <w:tc>
          <w:tcPr>
            <w:tcW w:w="13770" w:type="dxa"/>
            <w:gridSpan w:val="2"/>
            <w:shd w:val="clear" w:color="auto" w:fill="DBE5F1" w:themeFill="accent1" w:themeFillTint="33"/>
            <w:tcMar>
              <w:top w:w="100" w:type="dxa"/>
              <w:left w:w="108" w:type="dxa"/>
              <w:bottom w:w="100" w:type="dxa"/>
              <w:right w:w="108" w:type="dxa"/>
            </w:tcMar>
          </w:tcPr>
          <w:p w:rsidR="00B578F4" w:rsidRPr="0008675A" w:rsidRDefault="00B578F4" w:rsidP="00B578F4">
            <w:pPr>
              <w:jc w:val="center"/>
              <w:rPr>
                <w:rFonts w:ascii="Arial" w:hAnsi="Arial" w:cs="Arial"/>
              </w:rPr>
            </w:pPr>
            <w:r w:rsidRPr="0008675A">
              <w:rPr>
                <w:rFonts w:ascii="Arial" w:hAnsi="Arial" w:cs="Arial"/>
                <w:b/>
              </w:rPr>
              <w:lastRenderedPageBreak/>
              <w:t>What key insights should students take from this text?</w:t>
            </w:r>
          </w:p>
        </w:tc>
      </w:tr>
      <w:tr w:rsidR="00B578F4" w:rsidRPr="0008675A" w:rsidTr="006240CA">
        <w:tc>
          <w:tcPr>
            <w:tcW w:w="13770" w:type="dxa"/>
            <w:gridSpan w:val="2"/>
            <w:shd w:val="clear" w:color="auto" w:fill="FFFFFF"/>
            <w:tcMar>
              <w:top w:w="100" w:type="dxa"/>
              <w:left w:w="108" w:type="dxa"/>
              <w:bottom w:w="100" w:type="dxa"/>
              <w:right w:w="108" w:type="dxa"/>
            </w:tcMar>
          </w:tcPr>
          <w:p w:rsidR="00B578F4" w:rsidRPr="0008675A" w:rsidRDefault="00B578F4" w:rsidP="0008675A">
            <w:pPr>
              <w:spacing w:after="0" w:line="240" w:lineRule="auto"/>
              <w:rPr>
                <w:rFonts w:ascii="Arial" w:hAnsi="Arial" w:cs="Arial"/>
              </w:rPr>
            </w:pPr>
            <w:r w:rsidRPr="0008675A">
              <w:rPr>
                <w:rFonts w:ascii="Arial" w:eastAsia="Times New Roman" w:hAnsi="Arial" w:cs="Arial"/>
              </w:rPr>
              <w:t>• How to distinguish between behavioral and physical adaptations</w:t>
            </w:r>
          </w:p>
          <w:p w:rsidR="00B578F4" w:rsidRPr="0008675A" w:rsidRDefault="00B578F4" w:rsidP="0008675A">
            <w:pPr>
              <w:spacing w:after="0" w:line="240" w:lineRule="auto"/>
              <w:rPr>
                <w:rFonts w:ascii="Arial" w:hAnsi="Arial" w:cs="Arial"/>
              </w:rPr>
            </w:pPr>
            <w:r w:rsidRPr="0008675A">
              <w:rPr>
                <w:rFonts w:ascii="Arial" w:eastAsia="Times New Roman" w:hAnsi="Arial" w:cs="Arial"/>
              </w:rPr>
              <w:t>• Environmental factors are causes of diversity and adaptation of organisms.</w:t>
            </w:r>
          </w:p>
          <w:p w:rsidR="00B578F4" w:rsidRPr="0008675A" w:rsidRDefault="00B578F4" w:rsidP="0008675A">
            <w:pPr>
              <w:spacing w:after="0" w:line="240" w:lineRule="auto"/>
              <w:rPr>
                <w:rFonts w:ascii="Arial" w:hAnsi="Arial" w:cs="Arial"/>
              </w:rPr>
            </w:pPr>
            <w:r w:rsidRPr="0008675A">
              <w:rPr>
                <w:rFonts w:ascii="Arial" w:eastAsia="Times New Roman" w:hAnsi="Arial" w:cs="Arial"/>
              </w:rPr>
              <w:t>• Adaptations enable organisms to survive within a specific ecosystem.</w:t>
            </w:r>
          </w:p>
        </w:tc>
      </w:tr>
      <w:tr w:rsidR="00B578F4" w:rsidRPr="0008675A" w:rsidTr="00B578F4">
        <w:tc>
          <w:tcPr>
            <w:tcW w:w="13770" w:type="dxa"/>
            <w:gridSpan w:val="2"/>
            <w:shd w:val="clear" w:color="auto" w:fill="DBE5F1" w:themeFill="accent1" w:themeFillTint="33"/>
            <w:tcMar>
              <w:top w:w="100" w:type="dxa"/>
              <w:left w:w="108" w:type="dxa"/>
              <w:bottom w:w="100" w:type="dxa"/>
              <w:right w:w="108" w:type="dxa"/>
            </w:tcMar>
          </w:tcPr>
          <w:p w:rsidR="00B578F4" w:rsidRPr="0008675A" w:rsidRDefault="00B578F4" w:rsidP="00B578F4">
            <w:pPr>
              <w:jc w:val="center"/>
              <w:rPr>
                <w:rFonts w:ascii="Arial" w:hAnsi="Arial" w:cs="Arial"/>
              </w:rPr>
            </w:pPr>
            <w:r w:rsidRPr="0008675A">
              <w:rPr>
                <w:rFonts w:ascii="Arial" w:hAnsi="Arial" w:cs="Arial"/>
                <w:b/>
              </w:rPr>
              <w:t>Text-Dependent Questions</w:t>
            </w:r>
          </w:p>
        </w:tc>
      </w:tr>
      <w:tr w:rsidR="00B578F4" w:rsidRPr="0008675A" w:rsidTr="00054244">
        <w:trPr>
          <w:trHeight w:val="1400"/>
        </w:trPr>
        <w:tc>
          <w:tcPr>
            <w:tcW w:w="13770" w:type="dxa"/>
            <w:gridSpan w:val="2"/>
            <w:tcMar>
              <w:top w:w="100" w:type="dxa"/>
              <w:left w:w="108" w:type="dxa"/>
              <w:bottom w:w="100" w:type="dxa"/>
              <w:right w:w="108" w:type="dxa"/>
            </w:tcMar>
          </w:tcPr>
          <w:p w:rsidR="00B578F4" w:rsidRPr="0008675A" w:rsidRDefault="00B578F4">
            <w:pPr>
              <w:numPr>
                <w:ilvl w:val="0"/>
                <w:numId w:val="1"/>
              </w:numPr>
              <w:spacing w:after="0"/>
              <w:ind w:hanging="359"/>
              <w:rPr>
                <w:rFonts w:ascii="Arial" w:hAnsi="Arial" w:cs="Arial"/>
              </w:rPr>
            </w:pPr>
            <w:bookmarkStart w:id="0" w:name="_GoBack" w:colFirst="0" w:colLast="0"/>
            <w:r w:rsidRPr="0008675A">
              <w:rPr>
                <w:rFonts w:ascii="Arial" w:hAnsi="Arial" w:cs="Arial"/>
              </w:rPr>
              <w:t>In what way could the freeze and thaw cycle of the wood frog impact human medicine?</w:t>
            </w:r>
          </w:p>
          <w:p w:rsidR="00B578F4" w:rsidRPr="0008675A" w:rsidRDefault="00B578F4">
            <w:pPr>
              <w:numPr>
                <w:ilvl w:val="0"/>
                <w:numId w:val="1"/>
              </w:numPr>
              <w:spacing w:after="0"/>
              <w:ind w:hanging="359"/>
              <w:rPr>
                <w:rFonts w:ascii="Arial" w:hAnsi="Arial" w:cs="Arial"/>
              </w:rPr>
            </w:pPr>
            <w:r w:rsidRPr="0008675A">
              <w:rPr>
                <w:rFonts w:ascii="Arial" w:hAnsi="Arial" w:cs="Arial"/>
              </w:rPr>
              <w:t>Drawing on the evidence in the article, what is the significant difference between the cell function of humans and frogs?</w:t>
            </w:r>
          </w:p>
          <w:p w:rsidR="00B578F4" w:rsidRPr="0008675A" w:rsidRDefault="00B578F4">
            <w:pPr>
              <w:numPr>
                <w:ilvl w:val="0"/>
                <w:numId w:val="1"/>
              </w:numPr>
              <w:spacing w:after="0"/>
              <w:ind w:hanging="359"/>
              <w:rPr>
                <w:rFonts w:ascii="Arial" w:hAnsi="Arial" w:cs="Arial"/>
              </w:rPr>
            </w:pPr>
            <w:r w:rsidRPr="0008675A">
              <w:rPr>
                <w:rFonts w:ascii="Arial" w:hAnsi="Arial" w:cs="Arial"/>
              </w:rPr>
              <w:t>According to the article, why don’t wood frogs just shrivel up and die exhibiting severe hypothermia?</w:t>
            </w:r>
          </w:p>
          <w:p w:rsidR="00B578F4" w:rsidRPr="0008675A" w:rsidRDefault="00B578F4">
            <w:pPr>
              <w:numPr>
                <w:ilvl w:val="0"/>
                <w:numId w:val="1"/>
              </w:numPr>
              <w:spacing w:after="0"/>
              <w:ind w:hanging="359"/>
              <w:rPr>
                <w:rFonts w:ascii="Arial" w:hAnsi="Arial" w:cs="Arial"/>
              </w:rPr>
            </w:pPr>
            <w:r w:rsidRPr="0008675A">
              <w:rPr>
                <w:rFonts w:ascii="Arial" w:hAnsi="Arial" w:cs="Arial"/>
              </w:rPr>
              <w:t>In what ways does the authors’ use of graphics, section headings and citing of scientific research enhance your understanding of this adaptation?</w:t>
            </w:r>
          </w:p>
          <w:p w:rsidR="00B578F4" w:rsidRPr="00524B51" w:rsidRDefault="00B578F4" w:rsidP="00524B51">
            <w:pPr>
              <w:numPr>
                <w:ilvl w:val="0"/>
                <w:numId w:val="1"/>
              </w:numPr>
              <w:ind w:hanging="359"/>
              <w:rPr>
                <w:rFonts w:ascii="Arial" w:hAnsi="Arial" w:cs="Arial"/>
              </w:rPr>
            </w:pPr>
            <w:r w:rsidRPr="0008675A">
              <w:rPr>
                <w:rFonts w:ascii="Arial" w:hAnsi="Arial" w:cs="Arial"/>
              </w:rPr>
              <w:t>The article states that the water in the blood freezes first. Why doesn’t the frog burst?</w:t>
            </w:r>
          </w:p>
        </w:tc>
      </w:tr>
      <w:bookmarkEnd w:id="0"/>
      <w:tr w:rsidR="00450378" w:rsidRPr="0008675A" w:rsidTr="00B578F4">
        <w:tc>
          <w:tcPr>
            <w:tcW w:w="4330" w:type="dxa"/>
            <w:shd w:val="clear" w:color="auto" w:fill="DBE5F1"/>
            <w:tcMar>
              <w:top w:w="100" w:type="dxa"/>
              <w:left w:w="108" w:type="dxa"/>
              <w:bottom w:w="100" w:type="dxa"/>
              <w:right w:w="108" w:type="dxa"/>
            </w:tcMar>
          </w:tcPr>
          <w:p w:rsidR="00450378" w:rsidRPr="0008675A" w:rsidRDefault="00EE1B70">
            <w:pPr>
              <w:spacing w:after="0" w:line="240" w:lineRule="auto"/>
              <w:jc w:val="center"/>
              <w:rPr>
                <w:rFonts w:ascii="Arial" w:hAnsi="Arial" w:cs="Arial"/>
              </w:rPr>
            </w:pPr>
            <w:r w:rsidRPr="0008675A">
              <w:rPr>
                <w:rFonts w:ascii="Arial" w:hAnsi="Arial" w:cs="Arial"/>
                <w:b/>
              </w:rPr>
              <w:t>Writing Mode</w:t>
            </w:r>
          </w:p>
        </w:tc>
        <w:tc>
          <w:tcPr>
            <w:tcW w:w="9440" w:type="dxa"/>
            <w:shd w:val="clear" w:color="auto" w:fill="DBE5F1"/>
            <w:tcMar>
              <w:top w:w="100" w:type="dxa"/>
              <w:left w:w="108" w:type="dxa"/>
              <w:bottom w:w="100" w:type="dxa"/>
              <w:right w:w="108" w:type="dxa"/>
            </w:tcMar>
          </w:tcPr>
          <w:p w:rsidR="00450378" w:rsidRPr="0008675A" w:rsidRDefault="00EE1B70">
            <w:pPr>
              <w:spacing w:after="0" w:line="240" w:lineRule="auto"/>
              <w:jc w:val="center"/>
              <w:rPr>
                <w:rFonts w:ascii="Arial" w:hAnsi="Arial" w:cs="Arial"/>
              </w:rPr>
            </w:pPr>
            <w:r w:rsidRPr="0008675A">
              <w:rPr>
                <w:rFonts w:ascii="Arial" w:hAnsi="Arial" w:cs="Arial"/>
                <w:b/>
              </w:rPr>
              <w:t>Writing Prompt</w:t>
            </w:r>
          </w:p>
        </w:tc>
      </w:tr>
      <w:tr w:rsidR="00450378" w:rsidRPr="0008675A" w:rsidTr="00B578F4">
        <w:trPr>
          <w:trHeight w:val="1340"/>
        </w:trPr>
        <w:tc>
          <w:tcPr>
            <w:tcW w:w="4330" w:type="dxa"/>
            <w:tcMar>
              <w:top w:w="100" w:type="dxa"/>
              <w:left w:w="108" w:type="dxa"/>
              <w:bottom w:w="100" w:type="dxa"/>
              <w:right w:w="108" w:type="dxa"/>
            </w:tcMar>
          </w:tcPr>
          <w:p w:rsidR="001B01B6" w:rsidRDefault="001B01B6" w:rsidP="001B01B6">
            <w:pPr>
              <w:spacing w:after="0" w:line="240" w:lineRule="auto"/>
              <w:jc w:val="center"/>
              <w:rPr>
                <w:rFonts w:ascii="Arial" w:eastAsia="Arial" w:hAnsi="Arial" w:cs="Arial"/>
              </w:rPr>
            </w:pPr>
          </w:p>
          <w:p w:rsidR="00450378" w:rsidRPr="0008675A" w:rsidRDefault="001B01B6" w:rsidP="001B01B6">
            <w:pPr>
              <w:spacing w:after="0" w:line="240" w:lineRule="auto"/>
              <w:jc w:val="center"/>
              <w:rPr>
                <w:rFonts w:ascii="Arial" w:hAnsi="Arial" w:cs="Arial"/>
              </w:rPr>
            </w:pPr>
            <w:r>
              <w:rPr>
                <w:rFonts w:ascii="Arial" w:eastAsia="Arial" w:hAnsi="Arial" w:cs="Arial"/>
              </w:rPr>
              <w:t>Informative/e</w:t>
            </w:r>
            <w:r w:rsidR="00EE1B70" w:rsidRPr="0008675A">
              <w:rPr>
                <w:rFonts w:ascii="Arial" w:eastAsia="Arial" w:hAnsi="Arial" w:cs="Arial"/>
              </w:rPr>
              <w:t>xplanatory</w:t>
            </w:r>
          </w:p>
          <w:p w:rsidR="00450378" w:rsidRPr="0008675A" w:rsidRDefault="00450378">
            <w:pPr>
              <w:spacing w:after="0" w:line="240" w:lineRule="auto"/>
              <w:rPr>
                <w:rFonts w:ascii="Arial" w:hAnsi="Arial" w:cs="Arial"/>
              </w:rPr>
            </w:pPr>
          </w:p>
        </w:tc>
        <w:tc>
          <w:tcPr>
            <w:tcW w:w="9440" w:type="dxa"/>
            <w:tcMar>
              <w:top w:w="100" w:type="dxa"/>
              <w:left w:w="108" w:type="dxa"/>
              <w:bottom w:w="100" w:type="dxa"/>
              <w:right w:w="108" w:type="dxa"/>
            </w:tcMar>
          </w:tcPr>
          <w:p w:rsidR="00450378" w:rsidRPr="001B01B6" w:rsidRDefault="0008675A" w:rsidP="00E3796F">
            <w:pPr>
              <w:spacing w:after="0" w:line="240" w:lineRule="auto"/>
              <w:rPr>
                <w:rFonts w:ascii="Arial" w:eastAsia="Arial" w:hAnsi="Arial" w:cs="Arial"/>
              </w:rPr>
            </w:pPr>
            <w:r>
              <w:rPr>
                <w:rFonts w:ascii="Arial" w:eastAsia="Arial" w:hAnsi="Arial" w:cs="Arial"/>
              </w:rPr>
              <w:t xml:space="preserve">Scientists in the article use the term “freeze-frost cycle” to describe </w:t>
            </w:r>
            <w:r w:rsidR="001B01B6">
              <w:rPr>
                <w:rFonts w:ascii="Arial" w:eastAsia="Arial" w:hAnsi="Arial" w:cs="Arial"/>
              </w:rPr>
              <w:t xml:space="preserve">what happens to wood frogs in the winter.  Using details from the text, explain how the article develops the </w:t>
            </w:r>
            <w:r w:rsidR="00E3796F">
              <w:rPr>
                <w:rFonts w:ascii="Arial" w:eastAsia="Arial" w:hAnsi="Arial" w:cs="Arial"/>
              </w:rPr>
              <w:t xml:space="preserve">term </w:t>
            </w:r>
            <w:r w:rsidR="001B01B6">
              <w:rPr>
                <w:rFonts w:ascii="Arial" w:eastAsia="Arial" w:hAnsi="Arial" w:cs="Arial"/>
              </w:rPr>
              <w:t>“freeze-frost cycle.”  What does it mean, and how does it connect to the concept of adaptation?</w:t>
            </w:r>
          </w:p>
        </w:tc>
      </w:tr>
    </w:tbl>
    <w:p w:rsidR="00450378" w:rsidRPr="00E3796F" w:rsidRDefault="00EE1B70">
      <w:pPr>
        <w:spacing w:line="240" w:lineRule="auto"/>
        <w:rPr>
          <w:rFonts w:ascii="Arial" w:hAnsi="Arial" w:cs="Arial"/>
          <w:sz w:val="20"/>
          <w:szCs w:val="20"/>
        </w:rPr>
      </w:pPr>
      <w:r w:rsidRPr="00E3796F">
        <w:rPr>
          <w:rFonts w:ascii="Arial" w:hAnsi="Arial" w:cs="Arial"/>
          <w:sz w:val="20"/>
          <w:szCs w:val="20"/>
        </w:rPr>
        <w:t xml:space="preserve">*Because these tasks apply across multiple grades, they are aligned to the College and Career Readiness Anchor Standards (CCRA).  R stands for Reading, W for Writing, SL for Speaking and Listening, and L for language. </w:t>
      </w:r>
    </w:p>
    <w:p w:rsidR="00450378" w:rsidRPr="0008675A" w:rsidRDefault="00EE1B70">
      <w:pPr>
        <w:spacing w:after="0" w:line="240" w:lineRule="auto"/>
        <w:rPr>
          <w:rFonts w:ascii="Arial" w:hAnsi="Arial" w:cs="Arial"/>
        </w:rPr>
      </w:pPr>
      <w:r w:rsidRPr="0008675A">
        <w:rPr>
          <w:rFonts w:ascii="Arial" w:eastAsia="Arial" w:hAnsi="Arial" w:cs="Arial"/>
          <w:b/>
        </w:rPr>
        <w:t>Scaffolding and support for special education students, English language learners, and struggling readers:</w:t>
      </w:r>
    </w:p>
    <w:p w:rsidR="00450378" w:rsidRPr="0008675A" w:rsidRDefault="00EE1B70">
      <w:pPr>
        <w:spacing w:after="0" w:line="240" w:lineRule="auto"/>
        <w:rPr>
          <w:rFonts w:ascii="Arial" w:hAnsi="Arial" w:cs="Arial"/>
        </w:rPr>
      </w:pPr>
      <w:r w:rsidRPr="0008675A">
        <w:rPr>
          <w:rFonts w:ascii="Arial" w:eastAsia="Arial" w:hAnsi="Arial" w:cs="Arial"/>
        </w:rPr>
        <w:t>The use of graphic organizers, modeling, think-</w:t>
      </w:r>
      <w:proofErr w:type="spellStart"/>
      <w:r w:rsidRPr="0008675A">
        <w:rPr>
          <w:rFonts w:ascii="Arial" w:eastAsia="Arial" w:hAnsi="Arial" w:cs="Arial"/>
        </w:rPr>
        <w:t>alouds</w:t>
      </w:r>
      <w:proofErr w:type="spellEnd"/>
      <w:r w:rsidRPr="0008675A">
        <w:rPr>
          <w:rFonts w:ascii="Arial" w:eastAsia="Arial" w:hAnsi="Arial" w:cs="Arial"/>
        </w:rPr>
        <w:t>, and academic previewing strategies should be utilized to assist struggling readers. The classroom teache</w:t>
      </w:r>
      <w:r w:rsidR="00E3796F">
        <w:rPr>
          <w:rFonts w:ascii="Arial" w:eastAsia="Arial" w:hAnsi="Arial" w:cs="Arial"/>
        </w:rPr>
        <w:t>r and special education teacher</w:t>
      </w:r>
      <w:r w:rsidRPr="0008675A">
        <w:rPr>
          <w:rFonts w:ascii="Arial" w:eastAsia="Arial" w:hAnsi="Arial" w:cs="Arial"/>
        </w:rPr>
        <w:t xml:space="preserve"> should work collaboratively to provide successful instruction. In addition, a student-created word wall and cooperative peer tutoring will reinforce content vocabulary (Tier 3) throughout the learning unit.</w:t>
      </w:r>
    </w:p>
    <w:p w:rsidR="00450378" w:rsidRPr="0008675A" w:rsidRDefault="00450378">
      <w:pPr>
        <w:spacing w:after="0" w:line="240" w:lineRule="auto"/>
        <w:rPr>
          <w:rFonts w:ascii="Arial" w:hAnsi="Arial" w:cs="Arial"/>
        </w:rPr>
      </w:pPr>
    </w:p>
    <w:p w:rsidR="00450378" w:rsidRPr="0008675A" w:rsidRDefault="00EE1B70">
      <w:pPr>
        <w:spacing w:after="0" w:line="240" w:lineRule="auto"/>
        <w:rPr>
          <w:rFonts w:ascii="Arial" w:hAnsi="Arial" w:cs="Arial"/>
        </w:rPr>
      </w:pPr>
      <w:r w:rsidRPr="0008675A">
        <w:rPr>
          <w:rFonts w:ascii="Arial" w:eastAsia="Arial" w:hAnsi="Arial" w:cs="Arial"/>
          <w:b/>
        </w:rPr>
        <w:t>How this task supports the content standards for relevant subject area courses in this grade band</w:t>
      </w:r>
    </w:p>
    <w:p w:rsidR="00450378" w:rsidRPr="00E3796F" w:rsidRDefault="00E3796F">
      <w:pPr>
        <w:spacing w:after="0" w:line="240" w:lineRule="auto"/>
        <w:rPr>
          <w:rFonts w:ascii="Arial" w:hAnsi="Arial" w:cs="Arial"/>
        </w:rPr>
      </w:pPr>
      <w:r>
        <w:rPr>
          <w:rFonts w:ascii="Arial" w:hAnsi="Arial" w:cs="Arial"/>
        </w:rPr>
        <w:t>This task would be appropriate for a biology I or biology II course.</w:t>
      </w:r>
    </w:p>
    <w:p w:rsidR="00E3796F" w:rsidRDefault="00E3796F">
      <w:pPr>
        <w:spacing w:after="0" w:line="240" w:lineRule="auto"/>
        <w:rPr>
          <w:rFonts w:ascii="Arial" w:eastAsia="Arial" w:hAnsi="Arial" w:cs="Arial"/>
          <w:b/>
        </w:rPr>
      </w:pPr>
      <w:bookmarkStart w:id="1" w:name="h.dt9vjbslud1z" w:colFirst="0" w:colLast="0"/>
      <w:bookmarkEnd w:id="1"/>
    </w:p>
    <w:p w:rsidR="001C6806" w:rsidRDefault="001C6806">
      <w:pPr>
        <w:spacing w:after="0" w:line="240" w:lineRule="auto"/>
        <w:rPr>
          <w:rFonts w:ascii="Arial" w:hAnsi="Arial" w:cs="Arial"/>
        </w:rPr>
      </w:pPr>
      <w:r>
        <w:rPr>
          <w:rFonts w:ascii="Arial" w:eastAsia="Arial" w:hAnsi="Arial" w:cs="Arial"/>
          <w:b/>
        </w:rPr>
        <w:t>Biology I</w:t>
      </w:r>
      <w:r w:rsidR="00EE1B70" w:rsidRPr="0008675A">
        <w:rPr>
          <w:rFonts w:ascii="Arial" w:eastAsia="Arial" w:hAnsi="Arial" w:cs="Arial"/>
          <w:b/>
        </w:rPr>
        <w:t>:</w:t>
      </w:r>
      <w:bookmarkStart w:id="2" w:name="h.gjdgxs" w:colFirst="0" w:colLast="0"/>
      <w:bookmarkEnd w:id="2"/>
    </w:p>
    <w:p w:rsidR="00450378" w:rsidRPr="0008675A" w:rsidRDefault="00EE1B70">
      <w:pPr>
        <w:spacing w:after="0" w:line="240" w:lineRule="auto"/>
        <w:rPr>
          <w:rFonts w:ascii="Arial" w:hAnsi="Arial" w:cs="Arial"/>
        </w:rPr>
      </w:pPr>
      <w:r w:rsidRPr="0008675A">
        <w:rPr>
          <w:rFonts w:ascii="Arial" w:eastAsia="Arial" w:hAnsi="Arial" w:cs="Arial"/>
        </w:rPr>
        <w:t>Standard 1 – Cells</w:t>
      </w:r>
    </w:p>
    <w:p w:rsidR="00450378" w:rsidRPr="0008675A" w:rsidRDefault="00EE1B70">
      <w:pPr>
        <w:spacing w:after="0" w:line="240" w:lineRule="auto"/>
        <w:rPr>
          <w:rFonts w:ascii="Arial" w:hAnsi="Arial" w:cs="Arial"/>
        </w:rPr>
      </w:pPr>
      <w:proofErr w:type="gramStart"/>
      <w:r w:rsidRPr="0008675A">
        <w:rPr>
          <w:rFonts w:ascii="Arial" w:eastAsia="Arial" w:hAnsi="Arial" w:cs="Arial"/>
        </w:rPr>
        <w:t>CLE 3210.5.1 Associate structural, functional, and behavioral adaptations with the ability of organisms to survive under various environmental conditions.</w:t>
      </w:r>
      <w:proofErr w:type="gramEnd"/>
    </w:p>
    <w:p w:rsidR="00450378" w:rsidRPr="0008675A" w:rsidRDefault="00EE1B70">
      <w:pPr>
        <w:spacing w:after="0" w:line="240" w:lineRule="auto"/>
        <w:rPr>
          <w:rFonts w:ascii="Arial" w:hAnsi="Arial" w:cs="Arial"/>
        </w:rPr>
      </w:pPr>
      <w:r w:rsidRPr="0008675A">
        <w:rPr>
          <w:rFonts w:ascii="Arial" w:eastAsia="Arial" w:hAnsi="Arial" w:cs="Arial"/>
        </w:rPr>
        <w:t>CLE 3210.5.2 Analyze the relationship between form and function in living things.</w:t>
      </w:r>
    </w:p>
    <w:p w:rsidR="00450378" w:rsidRPr="0008675A" w:rsidRDefault="00EE1B70">
      <w:pPr>
        <w:spacing w:after="0" w:line="240" w:lineRule="auto"/>
        <w:rPr>
          <w:rFonts w:ascii="Arial" w:hAnsi="Arial" w:cs="Arial"/>
        </w:rPr>
      </w:pPr>
      <w:r w:rsidRPr="0008675A">
        <w:rPr>
          <w:rFonts w:ascii="Arial" w:eastAsia="Arial" w:hAnsi="Arial" w:cs="Arial"/>
        </w:rPr>
        <w:t>CLE 3210.5.3 Explain how genetic variation in a population and changing environmental conditions are associated with adaptation and the emergence of new species.</w:t>
      </w:r>
    </w:p>
    <w:p w:rsidR="00450378" w:rsidRPr="0008675A" w:rsidRDefault="00450378">
      <w:pPr>
        <w:spacing w:after="0" w:line="240" w:lineRule="auto"/>
        <w:rPr>
          <w:rFonts w:ascii="Arial" w:hAnsi="Arial" w:cs="Arial"/>
        </w:rPr>
      </w:pPr>
    </w:p>
    <w:p w:rsidR="00450378" w:rsidRPr="0008675A" w:rsidRDefault="00EE1B70">
      <w:pPr>
        <w:spacing w:after="0" w:line="240" w:lineRule="auto"/>
        <w:rPr>
          <w:rFonts w:ascii="Arial" w:hAnsi="Arial" w:cs="Arial"/>
        </w:rPr>
      </w:pPr>
      <w:r w:rsidRPr="0008675A">
        <w:rPr>
          <w:rFonts w:ascii="Arial" w:eastAsia="Arial" w:hAnsi="Arial" w:cs="Arial"/>
          <w:b/>
        </w:rPr>
        <w:t>Biology II</w:t>
      </w:r>
      <w:r w:rsidR="00E3796F">
        <w:rPr>
          <w:rFonts w:ascii="Arial" w:hAnsi="Arial" w:cs="Arial"/>
        </w:rPr>
        <w:t>:</w:t>
      </w:r>
    </w:p>
    <w:p w:rsidR="00450378" w:rsidRPr="0008675A" w:rsidRDefault="00EE1B70">
      <w:pPr>
        <w:spacing w:after="0" w:line="240" w:lineRule="auto"/>
        <w:rPr>
          <w:rFonts w:ascii="Arial" w:hAnsi="Arial" w:cs="Arial"/>
        </w:rPr>
      </w:pPr>
      <w:r w:rsidRPr="0008675A">
        <w:rPr>
          <w:rFonts w:ascii="Arial" w:eastAsia="Arial" w:hAnsi="Arial" w:cs="Arial"/>
        </w:rPr>
        <w:t>CLE 3216.2.3 Describe the varying degrees to which individual organisms are able to accommodate changes in the environment.</w:t>
      </w:r>
    </w:p>
    <w:p w:rsidR="00450378" w:rsidRPr="0008675A" w:rsidRDefault="00EE1B70">
      <w:pPr>
        <w:spacing w:after="0" w:line="240" w:lineRule="auto"/>
        <w:rPr>
          <w:rFonts w:ascii="Arial" w:hAnsi="Arial" w:cs="Arial"/>
        </w:rPr>
      </w:pPr>
      <w:r w:rsidRPr="0008675A">
        <w:rPr>
          <w:rFonts w:ascii="Arial" w:eastAsia="Arial" w:hAnsi="Arial" w:cs="Arial"/>
        </w:rPr>
        <w:t>CLE 3216.2.4 Distinguish between the accommodation of individual organisms and the adaptation of a population to environmental change.</w:t>
      </w:r>
    </w:p>
    <w:p w:rsidR="00450378" w:rsidRPr="0008675A" w:rsidRDefault="00EE1B70">
      <w:pPr>
        <w:spacing w:after="0" w:line="240" w:lineRule="auto"/>
        <w:rPr>
          <w:rFonts w:ascii="Arial" w:hAnsi="Arial" w:cs="Arial"/>
        </w:rPr>
      </w:pPr>
      <w:r w:rsidRPr="0008675A">
        <w:rPr>
          <w:rFonts w:ascii="Arial" w:eastAsia="Arial" w:hAnsi="Arial" w:cs="Arial"/>
        </w:rPr>
        <w:t>CLE 3216.4.4 Describe the relationship among genes, the DNA code, production of protein molecules, and the characteristics of an organism.</w:t>
      </w:r>
    </w:p>
    <w:p w:rsidR="00450378" w:rsidRPr="0008675A" w:rsidRDefault="00450378">
      <w:pPr>
        <w:spacing w:after="0" w:line="240" w:lineRule="auto"/>
        <w:rPr>
          <w:rFonts w:ascii="Arial" w:hAnsi="Arial" w:cs="Arial"/>
        </w:rPr>
      </w:pPr>
    </w:p>
    <w:p w:rsidR="00450378" w:rsidRPr="0008675A" w:rsidRDefault="00450378">
      <w:pPr>
        <w:spacing w:after="0" w:line="240" w:lineRule="auto"/>
        <w:rPr>
          <w:rFonts w:ascii="Arial" w:hAnsi="Arial" w:cs="Arial"/>
        </w:rPr>
      </w:pPr>
    </w:p>
    <w:sectPr w:rsidR="00450378" w:rsidRPr="0008675A" w:rsidSect="002A6D20">
      <w:pgSz w:w="15840" w:h="12240"/>
      <w:pgMar w:top="450" w:right="720" w:bottom="36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514C1"/>
    <w:multiLevelType w:val="multilevel"/>
    <w:tmpl w:val="D72A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0218EC"/>
    <w:multiLevelType w:val="multilevel"/>
    <w:tmpl w:val="BA70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D51C5F"/>
    <w:multiLevelType w:val="multilevel"/>
    <w:tmpl w:val="281E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C54348"/>
    <w:multiLevelType w:val="multilevel"/>
    <w:tmpl w:val="B504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82784E"/>
    <w:multiLevelType w:val="multilevel"/>
    <w:tmpl w:val="44DE480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729F135B"/>
    <w:multiLevelType w:val="multilevel"/>
    <w:tmpl w:val="82EC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054E11"/>
    <w:multiLevelType w:val="multilevel"/>
    <w:tmpl w:val="48229A00"/>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abstractNum>
  <w:abstractNum w:abstractNumId="7">
    <w:nsid w:val="7E043B6B"/>
    <w:multiLevelType w:val="multilevel"/>
    <w:tmpl w:val="774AD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5"/>
  </w:num>
  <w:num w:numId="5">
    <w:abstractNumId w:val="7"/>
  </w:num>
  <w:num w:numId="6">
    <w:abstractNumId w:val="0"/>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450378"/>
    <w:rsid w:val="0006368A"/>
    <w:rsid w:val="0008675A"/>
    <w:rsid w:val="001B01B6"/>
    <w:rsid w:val="001C6806"/>
    <w:rsid w:val="002A6D20"/>
    <w:rsid w:val="002C1DF4"/>
    <w:rsid w:val="00450378"/>
    <w:rsid w:val="00524B51"/>
    <w:rsid w:val="007F057B"/>
    <w:rsid w:val="00825503"/>
    <w:rsid w:val="00B578F4"/>
    <w:rsid w:val="00E3796F"/>
    <w:rsid w:val="00EE1B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6D20"/>
    <w:rPr>
      <w:rFonts w:ascii="Calibri" w:eastAsia="Calibri" w:hAnsi="Calibri" w:cs="Calibri"/>
      <w:color w:val="000000"/>
    </w:rPr>
  </w:style>
  <w:style w:type="paragraph" w:styleId="Heading1">
    <w:name w:val="heading 1"/>
    <w:basedOn w:val="Normal"/>
    <w:next w:val="Normal"/>
    <w:rsid w:val="002A6D20"/>
    <w:pPr>
      <w:spacing w:before="480" w:after="120"/>
      <w:outlineLvl w:val="0"/>
    </w:pPr>
    <w:rPr>
      <w:b/>
      <w:sz w:val="48"/>
    </w:rPr>
  </w:style>
  <w:style w:type="paragraph" w:styleId="Heading2">
    <w:name w:val="heading 2"/>
    <w:basedOn w:val="Normal"/>
    <w:next w:val="Normal"/>
    <w:rsid w:val="002A6D20"/>
    <w:pPr>
      <w:spacing w:before="360" w:after="80"/>
      <w:outlineLvl w:val="1"/>
    </w:pPr>
    <w:rPr>
      <w:b/>
      <w:sz w:val="36"/>
    </w:rPr>
  </w:style>
  <w:style w:type="paragraph" w:styleId="Heading3">
    <w:name w:val="heading 3"/>
    <w:basedOn w:val="Normal"/>
    <w:next w:val="Normal"/>
    <w:rsid w:val="002A6D20"/>
    <w:pPr>
      <w:spacing w:before="280" w:after="80"/>
      <w:outlineLvl w:val="2"/>
    </w:pPr>
    <w:rPr>
      <w:b/>
      <w:sz w:val="28"/>
    </w:rPr>
  </w:style>
  <w:style w:type="paragraph" w:styleId="Heading4">
    <w:name w:val="heading 4"/>
    <w:basedOn w:val="Normal"/>
    <w:next w:val="Normal"/>
    <w:rsid w:val="002A6D20"/>
    <w:pPr>
      <w:spacing w:before="240" w:after="40"/>
      <w:outlineLvl w:val="3"/>
    </w:pPr>
    <w:rPr>
      <w:b/>
      <w:sz w:val="24"/>
    </w:rPr>
  </w:style>
  <w:style w:type="paragraph" w:styleId="Heading5">
    <w:name w:val="heading 5"/>
    <w:basedOn w:val="Normal"/>
    <w:next w:val="Normal"/>
    <w:rsid w:val="002A6D20"/>
    <w:pPr>
      <w:spacing w:before="220" w:after="40"/>
      <w:outlineLvl w:val="4"/>
    </w:pPr>
    <w:rPr>
      <w:b/>
    </w:rPr>
  </w:style>
  <w:style w:type="paragraph" w:styleId="Heading6">
    <w:name w:val="heading 6"/>
    <w:basedOn w:val="Normal"/>
    <w:next w:val="Normal"/>
    <w:rsid w:val="002A6D2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A6D20"/>
    <w:pPr>
      <w:spacing w:before="480" w:after="120"/>
    </w:pPr>
    <w:rPr>
      <w:b/>
      <w:sz w:val="72"/>
    </w:rPr>
  </w:style>
  <w:style w:type="paragraph" w:styleId="Subtitle">
    <w:name w:val="Subtitle"/>
    <w:basedOn w:val="Normal"/>
    <w:next w:val="Normal"/>
    <w:rsid w:val="002A6D20"/>
    <w:pPr>
      <w:spacing w:before="360" w:after="80"/>
    </w:pPr>
    <w:rPr>
      <w:rFonts w:ascii="Georgia" w:eastAsia="Georgia" w:hAnsi="Georgia" w:cs="Georgia"/>
      <w:i/>
      <w:color w:val="666666"/>
      <w:sz w:val="48"/>
    </w:rPr>
  </w:style>
  <w:style w:type="character" w:styleId="CommentReference">
    <w:name w:val="annotation reference"/>
    <w:basedOn w:val="DefaultParagraphFont"/>
    <w:uiPriority w:val="99"/>
    <w:semiHidden/>
    <w:unhideWhenUsed/>
    <w:rsid w:val="00EE1B70"/>
    <w:rPr>
      <w:sz w:val="16"/>
      <w:szCs w:val="16"/>
    </w:rPr>
  </w:style>
  <w:style w:type="paragraph" w:styleId="CommentText">
    <w:name w:val="annotation text"/>
    <w:basedOn w:val="Normal"/>
    <w:link w:val="CommentTextChar"/>
    <w:uiPriority w:val="99"/>
    <w:semiHidden/>
    <w:unhideWhenUsed/>
    <w:rsid w:val="00EE1B70"/>
    <w:pPr>
      <w:spacing w:line="240" w:lineRule="auto"/>
    </w:pPr>
    <w:rPr>
      <w:sz w:val="20"/>
      <w:szCs w:val="20"/>
    </w:rPr>
  </w:style>
  <w:style w:type="character" w:customStyle="1" w:styleId="CommentTextChar">
    <w:name w:val="Comment Text Char"/>
    <w:basedOn w:val="DefaultParagraphFont"/>
    <w:link w:val="CommentText"/>
    <w:uiPriority w:val="99"/>
    <w:semiHidden/>
    <w:rsid w:val="00EE1B7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E1B70"/>
    <w:rPr>
      <w:b/>
      <w:bCs/>
    </w:rPr>
  </w:style>
  <w:style w:type="character" w:customStyle="1" w:styleId="CommentSubjectChar">
    <w:name w:val="Comment Subject Char"/>
    <w:basedOn w:val="CommentTextChar"/>
    <w:link w:val="CommentSubject"/>
    <w:uiPriority w:val="99"/>
    <w:semiHidden/>
    <w:rsid w:val="00EE1B7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EE1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B70"/>
    <w:rPr>
      <w:rFonts w:ascii="Tahoma" w:eastAsia="Calibri" w:hAnsi="Tahoma" w:cs="Tahoma"/>
      <w:color w:val="000000"/>
      <w:sz w:val="16"/>
      <w:szCs w:val="16"/>
    </w:rPr>
  </w:style>
  <w:style w:type="character" w:styleId="Hyperlink">
    <w:name w:val="Hyperlink"/>
    <w:basedOn w:val="DefaultParagraphFont"/>
    <w:uiPriority w:val="99"/>
    <w:semiHidden/>
    <w:unhideWhenUsed/>
    <w:rsid w:val="0008675A"/>
    <w:rPr>
      <w:color w:val="0000FF"/>
      <w:u w:val="single"/>
    </w:rPr>
  </w:style>
  <w:style w:type="character" w:customStyle="1" w:styleId="apple-converted-space">
    <w:name w:val="apple-converted-space"/>
    <w:basedOn w:val="DefaultParagraphFont"/>
    <w:rsid w:val="000867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character" w:styleId="CommentReference">
    <w:name w:val="annotation reference"/>
    <w:basedOn w:val="DefaultParagraphFont"/>
    <w:uiPriority w:val="99"/>
    <w:semiHidden/>
    <w:unhideWhenUsed/>
    <w:rsid w:val="00EE1B70"/>
    <w:rPr>
      <w:sz w:val="16"/>
      <w:szCs w:val="16"/>
    </w:rPr>
  </w:style>
  <w:style w:type="paragraph" w:styleId="CommentText">
    <w:name w:val="annotation text"/>
    <w:basedOn w:val="Normal"/>
    <w:link w:val="CommentTextChar"/>
    <w:uiPriority w:val="99"/>
    <w:semiHidden/>
    <w:unhideWhenUsed/>
    <w:rsid w:val="00EE1B70"/>
    <w:pPr>
      <w:spacing w:line="240" w:lineRule="auto"/>
    </w:pPr>
    <w:rPr>
      <w:sz w:val="20"/>
      <w:szCs w:val="20"/>
    </w:rPr>
  </w:style>
  <w:style w:type="character" w:customStyle="1" w:styleId="CommentTextChar">
    <w:name w:val="Comment Text Char"/>
    <w:basedOn w:val="DefaultParagraphFont"/>
    <w:link w:val="CommentText"/>
    <w:uiPriority w:val="99"/>
    <w:semiHidden/>
    <w:rsid w:val="00EE1B7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E1B70"/>
    <w:rPr>
      <w:b/>
      <w:bCs/>
    </w:rPr>
  </w:style>
  <w:style w:type="character" w:customStyle="1" w:styleId="CommentSubjectChar">
    <w:name w:val="Comment Subject Char"/>
    <w:basedOn w:val="CommentTextChar"/>
    <w:link w:val="CommentSubject"/>
    <w:uiPriority w:val="99"/>
    <w:semiHidden/>
    <w:rsid w:val="00EE1B7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EE1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B70"/>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860167242">
      <w:bodyDiv w:val="1"/>
      <w:marLeft w:val="0"/>
      <w:marRight w:val="0"/>
      <w:marTop w:val="0"/>
      <w:marBottom w:val="0"/>
      <w:divBdr>
        <w:top w:val="none" w:sz="0" w:space="0" w:color="auto"/>
        <w:left w:val="none" w:sz="0" w:space="0" w:color="auto"/>
        <w:bottom w:val="none" w:sz="0" w:space="0" w:color="auto"/>
        <w:right w:val="none" w:sz="0" w:space="0" w:color="auto"/>
      </w:divBdr>
    </w:div>
    <w:div w:id="902713006">
      <w:bodyDiv w:val="1"/>
      <w:marLeft w:val="0"/>
      <w:marRight w:val="0"/>
      <w:marTop w:val="0"/>
      <w:marBottom w:val="0"/>
      <w:divBdr>
        <w:top w:val="none" w:sz="0" w:space="0" w:color="auto"/>
        <w:left w:val="none" w:sz="0" w:space="0" w:color="auto"/>
        <w:bottom w:val="none" w:sz="0" w:space="0" w:color="auto"/>
        <w:right w:val="none" w:sz="0" w:space="0" w:color="auto"/>
      </w:divBdr>
    </w:div>
    <w:div w:id="1398238052">
      <w:bodyDiv w:val="1"/>
      <w:marLeft w:val="0"/>
      <w:marRight w:val="0"/>
      <w:marTop w:val="0"/>
      <w:marBottom w:val="0"/>
      <w:divBdr>
        <w:top w:val="none" w:sz="0" w:space="0" w:color="auto"/>
        <w:left w:val="none" w:sz="0" w:space="0" w:color="auto"/>
        <w:bottom w:val="none" w:sz="0" w:space="0" w:color="auto"/>
        <w:right w:val="none" w:sz="0" w:space="0" w:color="auto"/>
      </w:divBdr>
      <w:divsChild>
        <w:div w:id="1314917462">
          <w:marLeft w:val="0"/>
          <w:marRight w:val="0"/>
          <w:marTop w:val="0"/>
          <w:marBottom w:val="0"/>
          <w:divBdr>
            <w:top w:val="none" w:sz="0" w:space="0" w:color="auto"/>
            <w:left w:val="none" w:sz="0" w:space="0" w:color="auto"/>
            <w:bottom w:val="none" w:sz="0" w:space="0" w:color="auto"/>
            <w:right w:val="none" w:sz="0" w:space="0" w:color="auto"/>
          </w:divBdr>
        </w:div>
      </w:divsChild>
    </w:div>
    <w:div w:id="1614943392">
      <w:bodyDiv w:val="1"/>
      <w:marLeft w:val="0"/>
      <w:marRight w:val="0"/>
      <w:marTop w:val="0"/>
      <w:marBottom w:val="0"/>
      <w:divBdr>
        <w:top w:val="none" w:sz="0" w:space="0" w:color="auto"/>
        <w:left w:val="none" w:sz="0" w:space="0" w:color="auto"/>
        <w:bottom w:val="none" w:sz="0" w:space="0" w:color="auto"/>
        <w:right w:val="none" w:sz="0" w:space="0" w:color="auto"/>
      </w:divBdr>
    </w:div>
    <w:div w:id="2144080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CCRA/R/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restandards.org/ELA-Literacy/CCRA/R/2/" TargetMode="External"/><Relationship Id="rId12" Type="http://schemas.openxmlformats.org/officeDocument/2006/relationships/hyperlink" Target="http://www.corestandards.org/ELA-Literacy/CCRA/W/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CCRA/R/1/" TargetMode="External"/><Relationship Id="rId11" Type="http://schemas.openxmlformats.org/officeDocument/2006/relationships/hyperlink" Target="http://www.corestandards.org/ELA-Literacy/CCRA/W/2/" TargetMode="External"/><Relationship Id="rId5" Type="http://schemas.openxmlformats.org/officeDocument/2006/relationships/hyperlink" Target="http://news.nationalgeographic.com/news/2007/02/070220-frog-antifreeze.html" TargetMode="External"/><Relationship Id="rId15" Type="http://schemas.microsoft.com/office/2007/relationships/stylesWithEffects" Target="stylesWithEffects.xml"/><Relationship Id="rId10" Type="http://schemas.openxmlformats.org/officeDocument/2006/relationships/hyperlink" Target="http://www.corestandards.org/ELA-Literacy/CCRA/R/7/" TargetMode="External"/><Relationship Id="rId4" Type="http://schemas.openxmlformats.org/officeDocument/2006/relationships/webSettings" Target="webSettings.xml"/><Relationship Id="rId9" Type="http://schemas.openxmlformats.org/officeDocument/2006/relationships/hyperlink" Target="http://www.corestandards.org/ELA-Literacy/CCRA/R/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9-12 Science.Adaptive Cells.docx</vt:lpstr>
    </vt:vector>
  </TitlesOfParts>
  <Company/>
  <LinksUpToDate>false</LinksUpToDate>
  <CharactersWithSpaces>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9-12 Science.Adaptive Cells.docx</dc:title>
  <dc:creator>Kalee Barbis</dc:creator>
  <cp:lastModifiedBy>Lior Klirs</cp:lastModifiedBy>
  <cp:revision>7</cp:revision>
  <dcterms:created xsi:type="dcterms:W3CDTF">2013-08-06T13:29:00Z</dcterms:created>
  <dcterms:modified xsi:type="dcterms:W3CDTF">2013-08-26T14:22:00Z</dcterms:modified>
</cp:coreProperties>
</file>