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64DC" w:rsidRDefault="005372CC">
      <w:pPr>
        <w:jc w:val="center"/>
      </w:pPr>
      <w:r>
        <w:rPr>
          <w:rFonts w:ascii="Arial" w:eastAsia="Arial" w:hAnsi="Arial" w:cs="Arial"/>
          <w:b/>
        </w:rPr>
        <w:t>Common Core State Standards for Science Literacy Close Reading Task</w:t>
      </w:r>
    </w:p>
    <w:tbl>
      <w:tblPr>
        <w:tblW w:w="1386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4960"/>
        <w:gridCol w:w="8900"/>
      </w:tblGrid>
      <w:tr w:rsidR="00403518" w:rsidTr="006B3F3C">
        <w:trPr>
          <w:trHeight w:val="440"/>
        </w:trPr>
        <w:tc>
          <w:tcPr>
            <w:tcW w:w="13860" w:type="dxa"/>
            <w:gridSpan w:val="2"/>
            <w:shd w:val="clear" w:color="auto" w:fill="DBE5F1"/>
            <w:tcMar>
              <w:top w:w="100" w:type="dxa"/>
              <w:left w:w="108" w:type="dxa"/>
              <w:bottom w:w="100" w:type="dxa"/>
              <w:right w:w="108" w:type="dxa"/>
            </w:tcMar>
          </w:tcPr>
          <w:p w:rsidR="00403518" w:rsidRDefault="00403518">
            <w:pPr>
              <w:spacing w:after="0" w:line="240" w:lineRule="auto"/>
              <w:jc w:val="center"/>
            </w:pPr>
            <w:r>
              <w:rPr>
                <w:rFonts w:ascii="Arial" w:eastAsia="Arial" w:hAnsi="Arial" w:cs="Arial"/>
                <w:b/>
              </w:rPr>
              <w:t>Text grade band placement:</w:t>
            </w:r>
          </w:p>
          <w:p w:rsidR="00403518" w:rsidRDefault="00940425" w:rsidP="00F06371">
            <w:pPr>
              <w:spacing w:after="0" w:line="240" w:lineRule="auto"/>
              <w:jc w:val="center"/>
            </w:pPr>
            <w:bookmarkStart w:id="0" w:name="_GoBack"/>
            <w:r>
              <w:rPr>
                <w:rFonts w:ascii="Arial" w:eastAsia="Arial" w:hAnsi="Arial" w:cs="Arial"/>
              </w:rPr>
              <w:t>9</w:t>
            </w:r>
            <w:r w:rsidR="00403518">
              <w:rPr>
                <w:rFonts w:ascii="Arial" w:eastAsia="Arial" w:hAnsi="Arial" w:cs="Arial"/>
              </w:rPr>
              <w:t>-12</w:t>
            </w:r>
            <w:bookmarkEnd w:id="0"/>
          </w:p>
        </w:tc>
      </w:tr>
      <w:tr w:rsidR="007E64DC" w:rsidTr="00403518">
        <w:trPr>
          <w:trHeight w:val="300"/>
        </w:trPr>
        <w:tc>
          <w:tcPr>
            <w:tcW w:w="4960" w:type="dxa"/>
            <w:shd w:val="clear" w:color="auto" w:fill="DBE5F1"/>
            <w:tcMar>
              <w:top w:w="100" w:type="dxa"/>
              <w:left w:w="108" w:type="dxa"/>
              <w:bottom w:w="100" w:type="dxa"/>
              <w:right w:w="108" w:type="dxa"/>
            </w:tcMar>
          </w:tcPr>
          <w:p w:rsidR="007E64DC" w:rsidRDefault="005372CC">
            <w:pPr>
              <w:spacing w:after="0" w:line="240" w:lineRule="auto"/>
              <w:jc w:val="center"/>
            </w:pPr>
            <w:r>
              <w:rPr>
                <w:rFonts w:ascii="Arial" w:eastAsia="Arial" w:hAnsi="Arial" w:cs="Arial"/>
                <w:b/>
              </w:rPr>
              <w:t>Text</w:t>
            </w:r>
          </w:p>
        </w:tc>
        <w:tc>
          <w:tcPr>
            <w:tcW w:w="8900" w:type="dxa"/>
            <w:shd w:val="clear" w:color="auto" w:fill="DBE5F1"/>
            <w:tcMar>
              <w:top w:w="100" w:type="dxa"/>
              <w:left w:w="108" w:type="dxa"/>
              <w:bottom w:w="100" w:type="dxa"/>
              <w:right w:w="108" w:type="dxa"/>
            </w:tcMar>
          </w:tcPr>
          <w:p w:rsidR="007E64DC" w:rsidRDefault="005372CC">
            <w:pPr>
              <w:spacing w:after="0" w:line="240" w:lineRule="auto"/>
              <w:jc w:val="center"/>
            </w:pPr>
            <w:r>
              <w:rPr>
                <w:rFonts w:ascii="Arial" w:eastAsia="Arial" w:hAnsi="Arial" w:cs="Arial"/>
                <w:b/>
              </w:rPr>
              <w:t>Text Complexity Analysis</w:t>
            </w:r>
          </w:p>
        </w:tc>
      </w:tr>
      <w:tr w:rsidR="00403518" w:rsidTr="00403518">
        <w:trPr>
          <w:trHeight w:val="1360"/>
        </w:trPr>
        <w:tc>
          <w:tcPr>
            <w:tcW w:w="4960" w:type="dxa"/>
            <w:vMerge w:val="restart"/>
            <w:shd w:val="clear" w:color="auto" w:fill="FFFFFF"/>
            <w:tcMar>
              <w:top w:w="100" w:type="dxa"/>
              <w:left w:w="108" w:type="dxa"/>
              <w:bottom w:w="100" w:type="dxa"/>
              <w:right w:w="108" w:type="dxa"/>
            </w:tcMar>
          </w:tcPr>
          <w:p w:rsidR="00403518" w:rsidRDefault="00403518">
            <w:pPr>
              <w:spacing w:after="0" w:line="240" w:lineRule="auto"/>
              <w:rPr>
                <w:rFonts w:ascii="Arial" w:eastAsia="Arial" w:hAnsi="Arial" w:cs="Arial"/>
              </w:rPr>
            </w:pPr>
            <w:r>
              <w:rPr>
                <w:rFonts w:ascii="Arial" w:eastAsia="Arial" w:hAnsi="Arial" w:cs="Arial"/>
                <w:b/>
              </w:rPr>
              <w:t>Title:</w:t>
            </w:r>
            <w:r>
              <w:rPr>
                <w:rFonts w:ascii="Arial" w:eastAsia="Arial" w:hAnsi="Arial" w:cs="Arial"/>
              </w:rPr>
              <w:t xml:space="preserve"> </w:t>
            </w:r>
            <w:r w:rsidR="00CA4ECE">
              <w:rPr>
                <w:rFonts w:ascii="Arial" w:eastAsia="Arial" w:hAnsi="Arial" w:cs="Arial"/>
              </w:rPr>
              <w:t>“</w:t>
            </w:r>
            <w:r>
              <w:rPr>
                <w:rFonts w:ascii="Arial" w:eastAsia="Arial" w:hAnsi="Arial" w:cs="Arial"/>
              </w:rPr>
              <w:t>Sunflower DNA Map Could Produce Plants for Fuel</w:t>
            </w:r>
            <w:r w:rsidR="00CA4ECE">
              <w:rPr>
                <w:rFonts w:ascii="Arial" w:eastAsia="Arial" w:hAnsi="Arial" w:cs="Arial"/>
              </w:rPr>
              <w:t>”</w:t>
            </w:r>
          </w:p>
          <w:p w:rsidR="00CA4ECE" w:rsidRDefault="00CA4ECE">
            <w:pPr>
              <w:spacing w:after="0" w:line="240" w:lineRule="auto"/>
            </w:pPr>
          </w:p>
          <w:p w:rsidR="00403518" w:rsidRDefault="00403518">
            <w:pPr>
              <w:spacing w:after="0" w:line="240" w:lineRule="auto"/>
            </w:pPr>
            <w:r>
              <w:rPr>
                <w:rFonts w:ascii="Arial" w:eastAsia="Arial" w:hAnsi="Arial" w:cs="Arial"/>
                <w:b/>
              </w:rPr>
              <w:t>Author:</w:t>
            </w:r>
            <w:r>
              <w:rPr>
                <w:rFonts w:ascii="Arial" w:eastAsia="Arial" w:hAnsi="Arial" w:cs="Arial"/>
              </w:rPr>
              <w:t xml:space="preserve"> Dirk </w:t>
            </w:r>
            <w:proofErr w:type="spellStart"/>
            <w:r>
              <w:rPr>
                <w:rFonts w:ascii="Arial" w:eastAsia="Arial" w:hAnsi="Arial" w:cs="Arial"/>
              </w:rPr>
              <w:t>Lammers</w:t>
            </w:r>
            <w:proofErr w:type="spellEnd"/>
            <w:r w:rsidR="00CA4ECE">
              <w:rPr>
                <w:rFonts w:ascii="Arial" w:eastAsia="Arial" w:hAnsi="Arial" w:cs="Arial"/>
              </w:rPr>
              <w:t xml:space="preserve"> </w:t>
            </w:r>
            <w:r>
              <w:rPr>
                <w:rFonts w:ascii="Arial" w:eastAsia="Arial" w:hAnsi="Arial" w:cs="Arial"/>
              </w:rPr>
              <w:br/>
            </w:r>
          </w:p>
          <w:p w:rsidR="00CA4ECE" w:rsidRDefault="00403518">
            <w:pPr>
              <w:spacing w:after="0" w:line="240" w:lineRule="auto"/>
              <w:rPr>
                <w:rFonts w:ascii="Arial" w:eastAsia="Arial" w:hAnsi="Arial" w:cs="Arial"/>
              </w:rPr>
            </w:pPr>
            <w:r>
              <w:rPr>
                <w:rFonts w:ascii="Arial" w:eastAsia="Arial" w:hAnsi="Arial" w:cs="Arial"/>
                <w:b/>
              </w:rPr>
              <w:t>Citation/Publication info:</w:t>
            </w:r>
            <w:r>
              <w:rPr>
                <w:rFonts w:ascii="Arial" w:eastAsia="Arial" w:hAnsi="Arial" w:cs="Arial"/>
              </w:rPr>
              <w:t xml:space="preserve"> </w:t>
            </w:r>
            <w:proofErr w:type="spellStart"/>
            <w:r>
              <w:rPr>
                <w:rFonts w:ascii="Arial" w:eastAsia="Arial" w:hAnsi="Arial" w:cs="Arial"/>
              </w:rPr>
              <w:t>Lammers</w:t>
            </w:r>
            <w:proofErr w:type="spellEnd"/>
            <w:r>
              <w:rPr>
                <w:rFonts w:ascii="Arial" w:eastAsia="Arial" w:hAnsi="Arial" w:cs="Arial"/>
              </w:rPr>
              <w:t xml:space="preserve">, D. (2010, Jan. 22). </w:t>
            </w:r>
            <w:r w:rsidR="00CA4ECE">
              <w:rPr>
                <w:rFonts w:ascii="Arial" w:eastAsia="Arial" w:hAnsi="Arial" w:cs="Arial"/>
              </w:rPr>
              <w:t>“</w:t>
            </w:r>
            <w:r>
              <w:rPr>
                <w:rFonts w:ascii="Arial" w:eastAsia="Arial" w:hAnsi="Arial" w:cs="Arial"/>
              </w:rPr>
              <w:t>Sunflower DNA map could produce plants for fuel.</w:t>
            </w:r>
            <w:r w:rsidR="00CA4ECE">
              <w:rPr>
                <w:rFonts w:ascii="Arial" w:eastAsia="Arial" w:hAnsi="Arial" w:cs="Arial"/>
              </w:rPr>
              <w:t>”</w:t>
            </w:r>
            <w:r>
              <w:rPr>
                <w:rFonts w:ascii="Arial" w:eastAsia="Arial" w:hAnsi="Arial" w:cs="Arial"/>
              </w:rPr>
              <w:t xml:space="preserve"> </w:t>
            </w:r>
            <w:proofErr w:type="spellStart"/>
            <w:r>
              <w:rPr>
                <w:rFonts w:ascii="Arial" w:eastAsia="Arial" w:hAnsi="Arial" w:cs="Arial"/>
                <w:i/>
              </w:rPr>
              <w:t>Agweek</w:t>
            </w:r>
            <w:proofErr w:type="spellEnd"/>
            <w:r w:rsidR="00CA4ECE">
              <w:rPr>
                <w:rFonts w:ascii="Arial" w:eastAsia="Arial" w:hAnsi="Arial" w:cs="Arial"/>
              </w:rPr>
              <w:t>. Retrieved Dec 29, 2012.</w:t>
            </w:r>
          </w:p>
          <w:p w:rsidR="00CA4ECE" w:rsidRDefault="00CA4ECE">
            <w:pPr>
              <w:spacing w:after="0" w:line="240" w:lineRule="auto"/>
              <w:rPr>
                <w:rFonts w:ascii="Arial" w:eastAsia="Arial" w:hAnsi="Arial" w:cs="Arial"/>
              </w:rPr>
            </w:pPr>
          </w:p>
          <w:p w:rsidR="00403518" w:rsidRPr="00CA4ECE" w:rsidRDefault="00CA4ECE">
            <w:pPr>
              <w:spacing w:after="0" w:line="240" w:lineRule="auto"/>
              <w:rPr>
                <w:b/>
              </w:rPr>
            </w:pPr>
            <w:r w:rsidRPr="00CA4ECE">
              <w:rPr>
                <w:rFonts w:ascii="Arial" w:eastAsia="Arial" w:hAnsi="Arial" w:cs="Arial"/>
                <w:b/>
              </w:rPr>
              <w:t>Link:</w:t>
            </w:r>
            <w:r w:rsidR="00403518" w:rsidRPr="00CA4ECE">
              <w:rPr>
                <w:rFonts w:ascii="Arial" w:eastAsia="Arial" w:hAnsi="Arial" w:cs="Arial"/>
                <w:b/>
              </w:rPr>
              <w:t xml:space="preserve"> </w:t>
            </w:r>
          </w:p>
          <w:p w:rsidR="00403518" w:rsidRDefault="00AD509B">
            <w:pPr>
              <w:spacing w:after="0" w:line="240" w:lineRule="auto"/>
            </w:pPr>
            <w:hyperlink r:id="rId5">
              <w:r w:rsidR="00403518">
                <w:rPr>
                  <w:rFonts w:ascii="Arial" w:eastAsia="Arial" w:hAnsi="Arial" w:cs="Arial"/>
                  <w:color w:val="0000FF"/>
                  <w:u w:val="single"/>
                </w:rPr>
                <w:t>http://www.agweek.com/event/article/id/29107/publisher_ID/29/</w:t>
              </w:r>
            </w:hyperlink>
          </w:p>
          <w:p w:rsidR="00403518" w:rsidRDefault="00AD509B">
            <w:pPr>
              <w:spacing w:after="0" w:line="240" w:lineRule="auto"/>
            </w:pPr>
            <w:hyperlink r:id="rId6"/>
          </w:p>
          <w:p w:rsidR="00403518" w:rsidRDefault="00AD509B">
            <w:pPr>
              <w:spacing w:after="0" w:line="240" w:lineRule="auto"/>
            </w:pPr>
            <w:hyperlink r:id="rId7"/>
          </w:p>
          <w:p w:rsidR="00403518" w:rsidRDefault="00AD509B">
            <w:pPr>
              <w:spacing w:after="0" w:line="240" w:lineRule="auto"/>
            </w:pPr>
            <w:hyperlink r:id="rId8"/>
          </w:p>
        </w:tc>
        <w:tc>
          <w:tcPr>
            <w:tcW w:w="8900" w:type="dxa"/>
            <w:shd w:val="clear" w:color="auto" w:fill="FFFFFF"/>
            <w:tcMar>
              <w:top w:w="100" w:type="dxa"/>
              <w:left w:w="108" w:type="dxa"/>
              <w:bottom w:w="100" w:type="dxa"/>
              <w:right w:w="108" w:type="dxa"/>
            </w:tcMar>
          </w:tcPr>
          <w:p w:rsidR="00403518" w:rsidRDefault="00403518">
            <w:pPr>
              <w:spacing w:after="0" w:line="240" w:lineRule="auto"/>
            </w:pPr>
            <w:r>
              <w:rPr>
                <w:rFonts w:ascii="Arial" w:eastAsia="Arial" w:hAnsi="Arial" w:cs="Arial"/>
                <w:b/>
              </w:rPr>
              <w:t xml:space="preserve">Quantitative: </w:t>
            </w:r>
          </w:p>
          <w:p w:rsidR="00403518" w:rsidRDefault="00403518">
            <w:pPr>
              <w:spacing w:after="0" w:line="240" w:lineRule="auto"/>
            </w:pPr>
            <w:r>
              <w:rPr>
                <w:rFonts w:ascii="Arial" w:eastAsia="Arial" w:hAnsi="Arial" w:cs="Arial"/>
              </w:rPr>
              <w:t>Lexile: 1270</w:t>
            </w:r>
            <w:r w:rsidR="00EA54D1">
              <w:rPr>
                <w:rFonts w:ascii="Arial" w:eastAsia="Arial" w:hAnsi="Arial" w:cs="Arial"/>
              </w:rPr>
              <w:t>L</w:t>
            </w:r>
          </w:p>
        </w:tc>
      </w:tr>
      <w:tr w:rsidR="00403518" w:rsidTr="00403518">
        <w:trPr>
          <w:trHeight w:val="1240"/>
        </w:trPr>
        <w:tc>
          <w:tcPr>
            <w:tcW w:w="4960" w:type="dxa"/>
            <w:vMerge/>
            <w:shd w:val="clear" w:color="auto" w:fill="FFFFFF"/>
            <w:tcMar>
              <w:top w:w="100" w:type="dxa"/>
              <w:left w:w="108" w:type="dxa"/>
              <w:bottom w:w="100" w:type="dxa"/>
              <w:right w:w="108" w:type="dxa"/>
            </w:tcMar>
          </w:tcPr>
          <w:p w:rsidR="00403518" w:rsidRDefault="00403518">
            <w:pPr>
              <w:numPr>
                <w:ilvl w:val="0"/>
                <w:numId w:val="3"/>
              </w:numPr>
              <w:spacing w:after="0" w:line="240" w:lineRule="auto"/>
              <w:ind w:hanging="359"/>
            </w:pPr>
          </w:p>
        </w:tc>
        <w:tc>
          <w:tcPr>
            <w:tcW w:w="8900" w:type="dxa"/>
            <w:shd w:val="clear" w:color="auto" w:fill="FFFFFF"/>
            <w:tcMar>
              <w:top w:w="100" w:type="dxa"/>
              <w:left w:w="108" w:type="dxa"/>
              <w:bottom w:w="100" w:type="dxa"/>
              <w:right w:w="108" w:type="dxa"/>
            </w:tcMar>
          </w:tcPr>
          <w:p w:rsidR="00403518" w:rsidRDefault="00403518">
            <w:pPr>
              <w:spacing w:after="0" w:line="240" w:lineRule="auto"/>
            </w:pPr>
            <w:r>
              <w:rPr>
                <w:rFonts w:ascii="Arial" w:eastAsia="Arial" w:hAnsi="Arial" w:cs="Arial"/>
                <w:b/>
              </w:rPr>
              <w:t>Qualitative:</w:t>
            </w:r>
          </w:p>
          <w:p w:rsidR="00403518" w:rsidRDefault="00403518">
            <w:pPr>
              <w:spacing w:after="0" w:line="240" w:lineRule="auto"/>
            </w:pPr>
            <w:r>
              <w:rPr>
                <w:rFonts w:ascii="Arial" w:eastAsia="Arial" w:hAnsi="Arial" w:cs="Arial"/>
              </w:rPr>
              <w:t>This article provides students with a real life application of a complex scientific practice.</w:t>
            </w:r>
          </w:p>
          <w:p w:rsidR="00403518" w:rsidRDefault="00403518">
            <w:pPr>
              <w:spacing w:after="0" w:line="240" w:lineRule="auto"/>
            </w:pPr>
            <w:r>
              <w:rPr>
                <w:rFonts w:ascii="Arial" w:eastAsia="Arial" w:hAnsi="Arial" w:cs="Arial"/>
              </w:rPr>
              <w:t xml:space="preserve">It includes challenging vocabulary, but the sentence structure within the text is not so difficult that students will lose focus while reading and provides enough syntactic variation to demonstrate varied writing style examples from which students can learn. </w:t>
            </w:r>
          </w:p>
        </w:tc>
      </w:tr>
      <w:tr w:rsidR="00403518" w:rsidTr="00EA54D1">
        <w:trPr>
          <w:trHeight w:val="1438"/>
        </w:trPr>
        <w:tc>
          <w:tcPr>
            <w:tcW w:w="4960" w:type="dxa"/>
            <w:vMerge/>
            <w:shd w:val="clear" w:color="auto" w:fill="FFFFFF"/>
            <w:tcMar>
              <w:top w:w="100" w:type="dxa"/>
              <w:left w:w="108" w:type="dxa"/>
              <w:bottom w:w="100" w:type="dxa"/>
              <w:right w:w="108" w:type="dxa"/>
            </w:tcMar>
          </w:tcPr>
          <w:p w:rsidR="00403518" w:rsidRDefault="00403518">
            <w:pPr>
              <w:numPr>
                <w:ilvl w:val="0"/>
                <w:numId w:val="3"/>
              </w:numPr>
              <w:spacing w:after="0" w:line="240" w:lineRule="auto"/>
              <w:ind w:hanging="359"/>
            </w:pPr>
          </w:p>
        </w:tc>
        <w:tc>
          <w:tcPr>
            <w:tcW w:w="8900" w:type="dxa"/>
            <w:shd w:val="clear" w:color="auto" w:fill="FFFFFF"/>
            <w:tcMar>
              <w:top w:w="100" w:type="dxa"/>
              <w:left w:w="108" w:type="dxa"/>
              <w:bottom w:w="100" w:type="dxa"/>
              <w:right w:w="108" w:type="dxa"/>
            </w:tcMar>
          </w:tcPr>
          <w:p w:rsidR="00403518" w:rsidRDefault="00403518">
            <w:pPr>
              <w:spacing w:after="0" w:line="240" w:lineRule="auto"/>
            </w:pPr>
            <w:r>
              <w:rPr>
                <w:rFonts w:ascii="Arial" w:eastAsia="Arial" w:hAnsi="Arial" w:cs="Arial"/>
                <w:b/>
              </w:rPr>
              <w:t>Reader and Task:</w:t>
            </w:r>
            <w:r>
              <w:rPr>
                <w:rFonts w:ascii="Arial" w:eastAsia="Arial" w:hAnsi="Arial" w:cs="Arial"/>
                <w:b/>
                <w:color w:val="FF0000"/>
              </w:rPr>
              <w:t xml:space="preserve"> </w:t>
            </w:r>
          </w:p>
          <w:p w:rsidR="00403518" w:rsidRDefault="00403518">
            <w:pPr>
              <w:spacing w:after="0" w:line="240" w:lineRule="auto"/>
            </w:pPr>
            <w:r>
              <w:rPr>
                <w:rFonts w:ascii="Arial" w:eastAsia="Arial" w:hAnsi="Arial" w:cs="Arial"/>
              </w:rPr>
              <w:t>Students need to have a concrete understanding of genetics and the significance of genome mapping in general.  A working knowledge of plant hybrids is not necessary but would be helpful, as would an understanding of how/why ethanol is produced.</w:t>
            </w:r>
          </w:p>
        </w:tc>
      </w:tr>
      <w:tr w:rsidR="00403518" w:rsidTr="00403518">
        <w:tc>
          <w:tcPr>
            <w:tcW w:w="13860" w:type="dxa"/>
            <w:gridSpan w:val="2"/>
            <w:shd w:val="clear" w:color="auto" w:fill="DBE5F1" w:themeFill="accent1" w:themeFillTint="33"/>
            <w:tcMar>
              <w:top w:w="100" w:type="dxa"/>
              <w:left w:w="108" w:type="dxa"/>
              <w:bottom w:w="100" w:type="dxa"/>
              <w:right w:w="108" w:type="dxa"/>
            </w:tcMar>
          </w:tcPr>
          <w:p w:rsidR="00403518" w:rsidRDefault="00403518" w:rsidP="00403518">
            <w:pPr>
              <w:jc w:val="center"/>
            </w:pPr>
            <w:r>
              <w:rPr>
                <w:rFonts w:ascii="Arial" w:eastAsia="Arial" w:hAnsi="Arial" w:cs="Arial"/>
                <w:b/>
              </w:rPr>
              <w:t>ELA</w:t>
            </w:r>
            <w:r w:rsidR="00284407">
              <w:rPr>
                <w:rFonts w:ascii="Arial" w:eastAsia="Arial" w:hAnsi="Arial" w:cs="Arial"/>
                <w:b/>
              </w:rPr>
              <w:t>/Literacy</w:t>
            </w:r>
            <w:r>
              <w:rPr>
                <w:rFonts w:ascii="Arial" w:eastAsia="Arial" w:hAnsi="Arial" w:cs="Arial"/>
                <w:b/>
              </w:rPr>
              <w:t xml:space="preserve"> Common Core Standards addressed by task</w:t>
            </w:r>
            <w:r w:rsidR="00AB7F36">
              <w:rPr>
                <w:rFonts w:ascii="Arial" w:eastAsia="Arial" w:hAnsi="Arial" w:cs="Arial"/>
                <w:b/>
              </w:rPr>
              <w:t>*</w:t>
            </w:r>
          </w:p>
        </w:tc>
      </w:tr>
      <w:tr w:rsidR="00403518" w:rsidTr="00570E72">
        <w:tc>
          <w:tcPr>
            <w:tcW w:w="13860" w:type="dxa"/>
            <w:gridSpan w:val="2"/>
            <w:shd w:val="clear" w:color="auto" w:fill="FFFFFF"/>
            <w:tcMar>
              <w:top w:w="100" w:type="dxa"/>
              <w:left w:w="108" w:type="dxa"/>
              <w:bottom w:w="100" w:type="dxa"/>
              <w:right w:w="108" w:type="dxa"/>
            </w:tcMar>
          </w:tcPr>
          <w:p w:rsidR="00AB7F36" w:rsidRPr="00AB7F36" w:rsidRDefault="00AD509B" w:rsidP="00AB7F36">
            <w:pPr>
              <w:numPr>
                <w:ilvl w:val="0"/>
                <w:numId w:val="8"/>
              </w:numPr>
              <w:shd w:val="clear" w:color="auto" w:fill="FFFFFF"/>
              <w:spacing w:before="100" w:beforeAutospacing="1" w:after="150" w:line="240" w:lineRule="atLeast"/>
              <w:ind w:left="0"/>
              <w:rPr>
                <w:rFonts w:ascii="Arial" w:hAnsi="Arial" w:cs="Arial"/>
                <w:color w:val="3B3B3A"/>
              </w:rPr>
            </w:pPr>
            <w:hyperlink r:id="rId9" w:history="1">
              <w:r w:rsidR="00AB7F36" w:rsidRPr="00AB7F36">
                <w:rPr>
                  <w:rStyle w:val="Hyperlink"/>
                  <w:rFonts w:ascii="Arial" w:hAnsi="Arial" w:cs="Arial"/>
                  <w:color w:val="8A2003"/>
                </w:rPr>
                <w:t>CCSS.ELA-Literacy.CCRA.R.1</w:t>
              </w:r>
            </w:hyperlink>
            <w:r w:rsidR="00AB7F36" w:rsidRPr="00AB7F36">
              <w:rPr>
                <w:rStyle w:val="apple-converted-space"/>
                <w:rFonts w:ascii="Arial" w:hAnsi="Arial" w:cs="Arial"/>
                <w:color w:val="3B3B3A"/>
              </w:rPr>
              <w:t> </w:t>
            </w:r>
            <w:r w:rsidR="00AB7F36" w:rsidRPr="00AB7F36">
              <w:rPr>
                <w:rFonts w:ascii="Arial" w:hAnsi="Arial" w:cs="Arial"/>
                <w:color w:val="3B3B3A"/>
              </w:rPr>
              <w:t>Read closely to determine what the text says explicitly and to make logical inferences from it; cite specific textual evidence when writing or speaking to support conclusions drawn from the text.</w:t>
            </w:r>
          </w:p>
          <w:p w:rsidR="00AB7F36" w:rsidRPr="00AB7F36" w:rsidRDefault="00AD509B" w:rsidP="00AB7F36">
            <w:pPr>
              <w:numPr>
                <w:ilvl w:val="0"/>
                <w:numId w:val="8"/>
              </w:numPr>
              <w:shd w:val="clear" w:color="auto" w:fill="FFFFFF"/>
              <w:spacing w:before="100" w:beforeAutospacing="1" w:after="150" w:line="240" w:lineRule="atLeast"/>
              <w:ind w:left="0"/>
              <w:rPr>
                <w:rFonts w:ascii="Arial" w:hAnsi="Arial" w:cs="Arial"/>
                <w:color w:val="3B3B3A"/>
              </w:rPr>
            </w:pPr>
            <w:hyperlink r:id="rId10" w:history="1">
              <w:r w:rsidR="00AB7F36" w:rsidRPr="00AB7F36">
                <w:rPr>
                  <w:rStyle w:val="Hyperlink"/>
                  <w:rFonts w:ascii="Arial" w:hAnsi="Arial" w:cs="Arial"/>
                  <w:color w:val="8A2003"/>
                </w:rPr>
                <w:t>CCSS.ELA-Literacy.CCRA.R.2</w:t>
              </w:r>
            </w:hyperlink>
            <w:r w:rsidR="00AB7F36" w:rsidRPr="00AB7F36">
              <w:rPr>
                <w:rStyle w:val="apple-converted-space"/>
                <w:rFonts w:ascii="Arial" w:hAnsi="Arial" w:cs="Arial"/>
                <w:color w:val="3B3B3A"/>
              </w:rPr>
              <w:t> </w:t>
            </w:r>
            <w:r w:rsidR="00AB7F36" w:rsidRPr="00AB7F36">
              <w:rPr>
                <w:rFonts w:ascii="Arial" w:hAnsi="Arial" w:cs="Arial"/>
                <w:color w:val="3B3B3A"/>
              </w:rPr>
              <w:t>Determine central ideas or themes of a text and analyze their development; summarize the key supporting details and ideas.</w:t>
            </w:r>
          </w:p>
          <w:p w:rsidR="00AB7F36" w:rsidRPr="00AB7F36" w:rsidRDefault="00AD509B" w:rsidP="00AB7F36">
            <w:pPr>
              <w:numPr>
                <w:ilvl w:val="0"/>
                <w:numId w:val="9"/>
              </w:numPr>
              <w:shd w:val="clear" w:color="auto" w:fill="FFFFFF"/>
              <w:spacing w:before="100" w:beforeAutospacing="1" w:after="150" w:line="240" w:lineRule="atLeast"/>
              <w:ind w:left="0"/>
              <w:rPr>
                <w:rFonts w:ascii="Arial" w:hAnsi="Arial" w:cs="Arial"/>
                <w:color w:val="3B3B3A"/>
              </w:rPr>
            </w:pPr>
            <w:hyperlink r:id="rId11" w:history="1">
              <w:r w:rsidR="00AB7F36" w:rsidRPr="00AB7F36">
                <w:rPr>
                  <w:rStyle w:val="Hyperlink"/>
                  <w:rFonts w:ascii="Arial" w:hAnsi="Arial" w:cs="Arial"/>
                  <w:color w:val="8A2003"/>
                </w:rPr>
                <w:t>CCSS.ELA-Literacy.CCRA.W.2</w:t>
              </w:r>
            </w:hyperlink>
            <w:r w:rsidR="00AB7F36" w:rsidRPr="00AB7F36">
              <w:rPr>
                <w:rStyle w:val="apple-converted-space"/>
                <w:rFonts w:ascii="Arial" w:hAnsi="Arial" w:cs="Arial"/>
                <w:color w:val="3B3B3A"/>
              </w:rPr>
              <w:t> </w:t>
            </w:r>
            <w:r w:rsidR="00AB7F36" w:rsidRPr="00AB7F36">
              <w:rPr>
                <w:rFonts w:ascii="Arial" w:hAnsi="Arial" w:cs="Arial"/>
                <w:color w:val="3B3B3A"/>
              </w:rPr>
              <w:t>Write informative/explanatory texts to examine and convey complex ideas and information clearly and accurately through the effective selection, organization, and analysis of content.</w:t>
            </w:r>
          </w:p>
          <w:p w:rsidR="00AB7F36" w:rsidRPr="00AB7F36" w:rsidRDefault="00AD509B" w:rsidP="00AB7F36">
            <w:pPr>
              <w:numPr>
                <w:ilvl w:val="0"/>
                <w:numId w:val="10"/>
              </w:numPr>
              <w:shd w:val="clear" w:color="auto" w:fill="FFFFFF"/>
              <w:spacing w:before="100" w:beforeAutospacing="1" w:after="150" w:line="240" w:lineRule="atLeast"/>
              <w:ind w:left="0"/>
              <w:rPr>
                <w:rFonts w:ascii="Arial" w:hAnsi="Arial" w:cs="Arial"/>
                <w:color w:val="3B3B3A"/>
              </w:rPr>
            </w:pPr>
            <w:hyperlink r:id="rId12" w:history="1">
              <w:r w:rsidR="00AB7F36" w:rsidRPr="00AB7F36">
                <w:rPr>
                  <w:rStyle w:val="Hyperlink"/>
                  <w:rFonts w:ascii="Arial" w:hAnsi="Arial" w:cs="Arial"/>
                  <w:color w:val="8A2003"/>
                </w:rPr>
                <w:t>CCSS.ELA-Literacy.CCRA.W.4</w:t>
              </w:r>
            </w:hyperlink>
            <w:r w:rsidR="00AB7F36" w:rsidRPr="00AB7F36">
              <w:rPr>
                <w:rStyle w:val="apple-converted-space"/>
                <w:rFonts w:ascii="Arial" w:hAnsi="Arial" w:cs="Arial"/>
                <w:color w:val="3B3B3A"/>
              </w:rPr>
              <w:t> </w:t>
            </w:r>
            <w:r w:rsidR="00AB7F36" w:rsidRPr="00AB7F36">
              <w:rPr>
                <w:rFonts w:ascii="Arial" w:hAnsi="Arial" w:cs="Arial"/>
                <w:color w:val="3B3B3A"/>
              </w:rPr>
              <w:t>Produce clear and coherent writing in which the development, organization, and style are appropriate to task, purpose, and audience.</w:t>
            </w:r>
          </w:p>
          <w:p w:rsidR="00AB7F36" w:rsidRDefault="00AD509B" w:rsidP="00AB7F36">
            <w:pPr>
              <w:numPr>
                <w:ilvl w:val="0"/>
                <w:numId w:val="11"/>
              </w:numPr>
              <w:shd w:val="clear" w:color="auto" w:fill="FFFFFF"/>
              <w:spacing w:before="100" w:beforeAutospacing="1" w:after="150" w:line="240" w:lineRule="atLeast"/>
              <w:ind w:left="0"/>
              <w:rPr>
                <w:rFonts w:ascii="Helvetica" w:hAnsi="Helvetica" w:cs="Helvetica"/>
                <w:color w:val="3B3B3A"/>
                <w:sz w:val="20"/>
                <w:szCs w:val="20"/>
              </w:rPr>
            </w:pPr>
            <w:hyperlink r:id="rId13" w:history="1">
              <w:r w:rsidR="00AB7F36" w:rsidRPr="00AB7F36">
                <w:rPr>
                  <w:rStyle w:val="Hyperlink"/>
                  <w:rFonts w:ascii="Arial" w:hAnsi="Arial" w:cs="Arial"/>
                  <w:color w:val="8A2003"/>
                </w:rPr>
                <w:t>CCSS.ELA-Literacy.CCRA.W.9</w:t>
              </w:r>
            </w:hyperlink>
            <w:r w:rsidR="00AB7F36" w:rsidRPr="00AB7F36">
              <w:rPr>
                <w:rStyle w:val="apple-converted-space"/>
                <w:rFonts w:ascii="Arial" w:hAnsi="Arial" w:cs="Arial"/>
                <w:color w:val="3B3B3A"/>
              </w:rPr>
              <w:t> </w:t>
            </w:r>
            <w:r w:rsidR="00AB7F36" w:rsidRPr="00AB7F36">
              <w:rPr>
                <w:rFonts w:ascii="Arial" w:hAnsi="Arial" w:cs="Arial"/>
                <w:color w:val="3B3B3A"/>
              </w:rPr>
              <w:t>Draw evidence from literary or informational texts to support analysis, reflection, and research.</w:t>
            </w:r>
          </w:p>
          <w:p w:rsidR="00403518" w:rsidRDefault="00403518" w:rsidP="00CA4ECE">
            <w:pPr>
              <w:spacing w:after="0" w:line="240" w:lineRule="auto"/>
            </w:pPr>
          </w:p>
        </w:tc>
      </w:tr>
      <w:tr w:rsidR="00403518" w:rsidTr="00403518">
        <w:tc>
          <w:tcPr>
            <w:tcW w:w="13860" w:type="dxa"/>
            <w:gridSpan w:val="2"/>
            <w:shd w:val="clear" w:color="auto" w:fill="DBE5F1" w:themeFill="accent1" w:themeFillTint="33"/>
            <w:tcMar>
              <w:top w:w="100" w:type="dxa"/>
              <w:left w:w="108" w:type="dxa"/>
              <w:bottom w:w="100" w:type="dxa"/>
              <w:right w:w="108" w:type="dxa"/>
            </w:tcMar>
          </w:tcPr>
          <w:p w:rsidR="00403518" w:rsidRDefault="00403518" w:rsidP="00403518">
            <w:pPr>
              <w:jc w:val="center"/>
            </w:pPr>
            <w:r>
              <w:rPr>
                <w:rFonts w:ascii="Arial" w:eastAsia="Arial" w:hAnsi="Arial" w:cs="Arial"/>
                <w:b/>
              </w:rPr>
              <w:lastRenderedPageBreak/>
              <w:t>What key insights should students take from this text?</w:t>
            </w:r>
          </w:p>
        </w:tc>
      </w:tr>
      <w:tr w:rsidR="00403518" w:rsidTr="00DA6A82">
        <w:tc>
          <w:tcPr>
            <w:tcW w:w="13860" w:type="dxa"/>
            <w:gridSpan w:val="2"/>
            <w:shd w:val="clear" w:color="auto" w:fill="FFFFFF"/>
            <w:tcMar>
              <w:top w:w="100" w:type="dxa"/>
              <w:left w:w="108" w:type="dxa"/>
              <w:bottom w:w="100" w:type="dxa"/>
              <w:right w:w="108" w:type="dxa"/>
            </w:tcMar>
          </w:tcPr>
          <w:p w:rsidR="00403518" w:rsidRDefault="00403518">
            <w:pPr>
              <w:numPr>
                <w:ilvl w:val="0"/>
                <w:numId w:val="2"/>
              </w:numPr>
              <w:spacing w:after="0"/>
              <w:ind w:hanging="359"/>
            </w:pPr>
            <w:r>
              <w:rPr>
                <w:rFonts w:ascii="Arial" w:eastAsia="Arial" w:hAnsi="Arial" w:cs="Arial"/>
              </w:rPr>
              <w:t>The genetic code of all life forms can be mapped.</w:t>
            </w:r>
          </w:p>
          <w:p w:rsidR="00403518" w:rsidRDefault="00403518" w:rsidP="00403518">
            <w:pPr>
              <w:numPr>
                <w:ilvl w:val="0"/>
                <w:numId w:val="2"/>
              </w:numPr>
              <w:spacing w:after="0"/>
              <w:ind w:hanging="359"/>
            </w:pPr>
            <w:r>
              <w:rPr>
                <w:rFonts w:ascii="Arial" w:eastAsia="Arial" w:hAnsi="Arial" w:cs="Arial"/>
              </w:rPr>
              <w:t>How genetic mapping of plants can be beneficial to both humans and the environment</w:t>
            </w:r>
          </w:p>
          <w:p w:rsidR="00403518" w:rsidRDefault="00CA4ECE" w:rsidP="00403518">
            <w:pPr>
              <w:numPr>
                <w:ilvl w:val="0"/>
                <w:numId w:val="2"/>
              </w:numPr>
              <w:spacing w:after="0"/>
              <w:ind w:hanging="359"/>
            </w:pPr>
            <w:r>
              <w:rPr>
                <w:rFonts w:ascii="Arial" w:eastAsia="Arial" w:hAnsi="Arial" w:cs="Arial"/>
              </w:rPr>
              <w:t xml:space="preserve">How </w:t>
            </w:r>
            <w:r w:rsidR="00403518" w:rsidRPr="00403518">
              <w:rPr>
                <w:rFonts w:ascii="Arial" w:eastAsia="Arial" w:hAnsi="Arial" w:cs="Arial"/>
              </w:rPr>
              <w:t>hybrid</w:t>
            </w:r>
            <w:r>
              <w:rPr>
                <w:rFonts w:ascii="Arial" w:eastAsia="Arial" w:hAnsi="Arial" w:cs="Arial"/>
              </w:rPr>
              <w:t>s can</w:t>
            </w:r>
            <w:r w:rsidR="00403518" w:rsidRPr="00403518">
              <w:rPr>
                <w:rFonts w:ascii="Arial" w:eastAsia="Arial" w:hAnsi="Arial" w:cs="Arial"/>
              </w:rPr>
              <w:t xml:space="preserve"> be beneficial to the world’s economy</w:t>
            </w:r>
          </w:p>
        </w:tc>
      </w:tr>
      <w:tr w:rsidR="00403518" w:rsidTr="00403518">
        <w:tc>
          <w:tcPr>
            <w:tcW w:w="13860" w:type="dxa"/>
            <w:gridSpan w:val="2"/>
            <w:shd w:val="clear" w:color="auto" w:fill="DBE5F1" w:themeFill="accent1" w:themeFillTint="33"/>
            <w:tcMar>
              <w:top w:w="100" w:type="dxa"/>
              <w:left w:w="108" w:type="dxa"/>
              <w:bottom w:w="100" w:type="dxa"/>
              <w:right w:w="108" w:type="dxa"/>
            </w:tcMar>
          </w:tcPr>
          <w:p w:rsidR="00403518" w:rsidRDefault="00403518" w:rsidP="00403518">
            <w:pPr>
              <w:jc w:val="center"/>
            </w:pPr>
            <w:r>
              <w:rPr>
                <w:rFonts w:ascii="Arial" w:eastAsia="Arial" w:hAnsi="Arial" w:cs="Arial"/>
                <w:b/>
              </w:rPr>
              <w:t>Text-Dependent Questions</w:t>
            </w:r>
          </w:p>
        </w:tc>
      </w:tr>
      <w:tr w:rsidR="00403518" w:rsidTr="009B05AB">
        <w:trPr>
          <w:trHeight w:val="1400"/>
        </w:trPr>
        <w:tc>
          <w:tcPr>
            <w:tcW w:w="13860" w:type="dxa"/>
            <w:gridSpan w:val="2"/>
            <w:tcMar>
              <w:top w:w="100" w:type="dxa"/>
              <w:left w:w="108" w:type="dxa"/>
              <w:bottom w:w="100" w:type="dxa"/>
              <w:right w:w="108" w:type="dxa"/>
            </w:tcMar>
          </w:tcPr>
          <w:p w:rsidR="00403518" w:rsidRDefault="00403518">
            <w:pPr>
              <w:numPr>
                <w:ilvl w:val="0"/>
                <w:numId w:val="1"/>
              </w:numPr>
              <w:spacing w:after="0" w:line="240" w:lineRule="auto"/>
              <w:ind w:hanging="359"/>
            </w:pPr>
            <w:r>
              <w:rPr>
                <w:rFonts w:ascii="Arial" w:eastAsia="Arial" w:hAnsi="Arial" w:cs="Arial"/>
              </w:rPr>
              <w:t xml:space="preserve"> What is the most substantial way this sunflower hybrid would impact the economy?</w:t>
            </w:r>
          </w:p>
          <w:p w:rsidR="00403518" w:rsidRDefault="00403518">
            <w:pPr>
              <w:numPr>
                <w:ilvl w:val="0"/>
                <w:numId w:val="1"/>
              </w:numPr>
              <w:spacing w:after="0" w:line="240" w:lineRule="auto"/>
              <w:ind w:hanging="359"/>
            </w:pPr>
            <w:r>
              <w:rPr>
                <w:rFonts w:ascii="Arial" w:eastAsia="Arial" w:hAnsi="Arial" w:cs="Arial"/>
              </w:rPr>
              <w:t>Using information from the article, explain how mapping the genome of different plants and fungi has sped up the process of hybridization.</w:t>
            </w:r>
          </w:p>
          <w:p w:rsidR="00403518" w:rsidRDefault="00403518">
            <w:pPr>
              <w:numPr>
                <w:ilvl w:val="0"/>
                <w:numId w:val="1"/>
              </w:numPr>
              <w:spacing w:after="0" w:line="240" w:lineRule="auto"/>
              <w:ind w:hanging="359"/>
            </w:pPr>
            <w:r>
              <w:rPr>
                <w:rFonts w:ascii="Arial" w:eastAsia="Arial" w:hAnsi="Arial" w:cs="Arial"/>
              </w:rPr>
              <w:t>According to the article, why is the development of ethanol from non-food feed-stocks necessary to improve human circumstances?</w:t>
            </w:r>
          </w:p>
          <w:p w:rsidR="00403518" w:rsidRDefault="00403518"/>
        </w:tc>
      </w:tr>
      <w:tr w:rsidR="007E64DC" w:rsidTr="00403518">
        <w:tc>
          <w:tcPr>
            <w:tcW w:w="4960" w:type="dxa"/>
            <w:shd w:val="clear" w:color="auto" w:fill="DBE5F1"/>
            <w:tcMar>
              <w:top w:w="100" w:type="dxa"/>
              <w:left w:w="108" w:type="dxa"/>
              <w:bottom w:w="100" w:type="dxa"/>
              <w:right w:w="108" w:type="dxa"/>
            </w:tcMar>
          </w:tcPr>
          <w:p w:rsidR="007E64DC" w:rsidRDefault="005372CC">
            <w:pPr>
              <w:spacing w:after="0" w:line="240" w:lineRule="auto"/>
              <w:jc w:val="center"/>
            </w:pPr>
            <w:r>
              <w:rPr>
                <w:rFonts w:ascii="Arial" w:eastAsia="Arial" w:hAnsi="Arial" w:cs="Arial"/>
                <w:b/>
              </w:rPr>
              <w:t>Writing Mode</w:t>
            </w:r>
          </w:p>
        </w:tc>
        <w:tc>
          <w:tcPr>
            <w:tcW w:w="8900" w:type="dxa"/>
            <w:shd w:val="clear" w:color="auto" w:fill="DBE5F1"/>
            <w:tcMar>
              <w:top w:w="100" w:type="dxa"/>
              <w:left w:w="108" w:type="dxa"/>
              <w:bottom w:w="100" w:type="dxa"/>
              <w:right w:w="108" w:type="dxa"/>
            </w:tcMar>
          </w:tcPr>
          <w:p w:rsidR="007E64DC" w:rsidRDefault="005372CC">
            <w:pPr>
              <w:spacing w:after="0" w:line="240" w:lineRule="auto"/>
              <w:jc w:val="center"/>
            </w:pPr>
            <w:r>
              <w:rPr>
                <w:rFonts w:ascii="Arial" w:eastAsia="Arial" w:hAnsi="Arial" w:cs="Arial"/>
                <w:b/>
              </w:rPr>
              <w:t>Writing Prompt</w:t>
            </w:r>
          </w:p>
        </w:tc>
      </w:tr>
      <w:tr w:rsidR="007E64DC" w:rsidTr="00403518">
        <w:trPr>
          <w:trHeight w:val="1340"/>
        </w:trPr>
        <w:tc>
          <w:tcPr>
            <w:tcW w:w="4960" w:type="dxa"/>
            <w:tcMar>
              <w:top w:w="100" w:type="dxa"/>
              <w:left w:w="108" w:type="dxa"/>
              <w:bottom w:w="100" w:type="dxa"/>
              <w:right w:w="108" w:type="dxa"/>
            </w:tcMar>
          </w:tcPr>
          <w:p w:rsidR="007E64DC" w:rsidRDefault="00CA4ECE" w:rsidP="00CA4ECE">
            <w:pPr>
              <w:spacing w:after="0" w:line="240" w:lineRule="auto"/>
              <w:jc w:val="center"/>
            </w:pPr>
            <w:r>
              <w:rPr>
                <w:rFonts w:ascii="Arial" w:eastAsia="Arial" w:hAnsi="Arial" w:cs="Arial"/>
              </w:rPr>
              <w:t>Informational/explanatory</w:t>
            </w:r>
          </w:p>
          <w:p w:rsidR="007E64DC" w:rsidRDefault="007E64DC">
            <w:pPr>
              <w:spacing w:after="0" w:line="240" w:lineRule="auto"/>
            </w:pPr>
          </w:p>
          <w:p w:rsidR="007E64DC" w:rsidRDefault="007E64DC">
            <w:pPr>
              <w:spacing w:after="0" w:line="240" w:lineRule="auto"/>
            </w:pPr>
          </w:p>
        </w:tc>
        <w:tc>
          <w:tcPr>
            <w:tcW w:w="8900" w:type="dxa"/>
            <w:tcMar>
              <w:top w:w="100" w:type="dxa"/>
              <w:left w:w="108" w:type="dxa"/>
              <w:bottom w:w="100" w:type="dxa"/>
              <w:right w:w="108" w:type="dxa"/>
            </w:tcMar>
          </w:tcPr>
          <w:p w:rsidR="007E64DC" w:rsidRDefault="005372CC" w:rsidP="00B15176">
            <w:pPr>
              <w:spacing w:after="0" w:line="240" w:lineRule="auto"/>
            </w:pPr>
            <w:r>
              <w:rPr>
                <w:rFonts w:ascii="Arial" w:eastAsia="Arial" w:hAnsi="Arial" w:cs="Arial"/>
              </w:rPr>
              <w:t xml:space="preserve">Suppose you </w:t>
            </w:r>
            <w:r w:rsidR="00CA4ECE">
              <w:rPr>
                <w:rFonts w:ascii="Arial" w:eastAsia="Arial" w:hAnsi="Arial" w:cs="Arial"/>
              </w:rPr>
              <w:t>are</w:t>
            </w:r>
            <w:r>
              <w:rPr>
                <w:rFonts w:ascii="Arial" w:eastAsia="Arial" w:hAnsi="Arial" w:cs="Arial"/>
              </w:rPr>
              <w:t xml:space="preserve"> embarking on a project to map the DNA of a plant in order to enhance a new hybrid species. Describe the traits that you would hope to see in your hybrid plant, and explain how these traits might make the new plant a more beneficial species. Be sure to use details and examples from the text to support your </w:t>
            </w:r>
            <w:r w:rsidR="00B15176">
              <w:rPr>
                <w:rFonts w:ascii="Arial" w:eastAsia="Arial" w:hAnsi="Arial" w:cs="Arial"/>
              </w:rPr>
              <w:t>explanation</w:t>
            </w:r>
            <w:r>
              <w:rPr>
                <w:rFonts w:ascii="Arial" w:eastAsia="Arial" w:hAnsi="Arial" w:cs="Arial"/>
              </w:rPr>
              <w:t>.</w:t>
            </w:r>
          </w:p>
        </w:tc>
      </w:tr>
    </w:tbl>
    <w:p w:rsidR="007E64DC" w:rsidRPr="00EA54D1" w:rsidRDefault="00AB7F36">
      <w:pPr>
        <w:spacing w:after="0" w:line="240" w:lineRule="auto"/>
        <w:rPr>
          <w:rFonts w:ascii="Arial" w:hAnsi="Arial" w:cs="Arial"/>
          <w:sz w:val="20"/>
          <w:szCs w:val="20"/>
        </w:rPr>
      </w:pPr>
      <w:r w:rsidRPr="00EA54D1">
        <w:rPr>
          <w:rFonts w:ascii="Arial" w:hAnsi="Arial" w:cs="Arial"/>
          <w:sz w:val="20"/>
          <w:szCs w:val="20"/>
        </w:rPr>
        <w:t>*Because these tasks apply across multiple grades, they are aligned to the College and Career Readiness Anchor Standards (CCRA).  R stands for Reading, W for Writing, SL for Speaking and Listening, and L for language.</w:t>
      </w:r>
    </w:p>
    <w:p w:rsidR="00AB7F36" w:rsidRDefault="00AB7F36">
      <w:pPr>
        <w:spacing w:after="0" w:line="240" w:lineRule="auto"/>
      </w:pPr>
    </w:p>
    <w:p w:rsidR="007E64DC" w:rsidRDefault="005372CC">
      <w:pPr>
        <w:spacing w:after="0" w:line="240" w:lineRule="auto"/>
      </w:pPr>
      <w:r>
        <w:rPr>
          <w:rFonts w:ascii="Arial" w:eastAsia="Arial" w:hAnsi="Arial" w:cs="Arial"/>
          <w:b/>
        </w:rPr>
        <w:t>Scaffolding and support for special education students, English language learners, and struggling readers:</w:t>
      </w:r>
    </w:p>
    <w:p w:rsidR="007E64DC" w:rsidRDefault="00B15176">
      <w:pPr>
        <w:spacing w:after="0" w:line="240" w:lineRule="auto"/>
      </w:pPr>
      <w:r>
        <w:rPr>
          <w:rFonts w:ascii="Arial" w:eastAsia="Arial" w:hAnsi="Arial" w:cs="Arial"/>
        </w:rPr>
        <w:t>Consider</w:t>
      </w:r>
      <w:r w:rsidR="005372CC">
        <w:rPr>
          <w:rFonts w:ascii="Arial" w:eastAsia="Arial" w:hAnsi="Arial" w:cs="Arial"/>
        </w:rPr>
        <w:t xml:space="preserve"> pre-teaching synonym</w:t>
      </w:r>
      <w:r>
        <w:rPr>
          <w:rFonts w:ascii="Arial" w:eastAsia="Arial" w:hAnsi="Arial" w:cs="Arial"/>
        </w:rPr>
        <w:t>s of difficult vocabulary words.</w:t>
      </w:r>
      <w:r w:rsidR="005372CC">
        <w:rPr>
          <w:rFonts w:ascii="Arial" w:eastAsia="Arial" w:hAnsi="Arial" w:cs="Arial"/>
        </w:rPr>
        <w:t xml:space="preserve"> </w:t>
      </w:r>
      <w:r>
        <w:rPr>
          <w:rFonts w:ascii="Arial" w:eastAsia="Arial" w:hAnsi="Arial" w:cs="Arial"/>
        </w:rPr>
        <w:t xml:space="preserve"> L</w:t>
      </w:r>
      <w:r w:rsidR="005372CC">
        <w:rPr>
          <w:rFonts w:ascii="Arial" w:eastAsia="Arial" w:hAnsi="Arial" w:cs="Arial"/>
        </w:rPr>
        <w:t>ower-level readers and ELL students can still be challenged without being overloaded with difficulty. This strategy can also be used to differentiate for stronger readers by introducing new, and more challenging, vocabulary. Struggling readers would also benefit from visual aids to illustrate many of the ideas presented. Pictures, diagrams, and charts alongside the text will go far to aide students as they dissect the article.</w:t>
      </w:r>
    </w:p>
    <w:p w:rsidR="00B15176" w:rsidRDefault="00B15176">
      <w:pPr>
        <w:spacing w:after="0" w:line="240" w:lineRule="auto"/>
        <w:rPr>
          <w:rFonts w:ascii="Arial" w:eastAsia="Arial" w:hAnsi="Arial" w:cs="Arial"/>
          <w:b/>
        </w:rPr>
      </w:pPr>
    </w:p>
    <w:p w:rsidR="00403518" w:rsidRPr="00B15176" w:rsidRDefault="005372CC">
      <w:pPr>
        <w:spacing w:after="0" w:line="240" w:lineRule="auto"/>
        <w:rPr>
          <w:rFonts w:ascii="Arial" w:hAnsi="Arial" w:cs="Arial"/>
        </w:rPr>
      </w:pPr>
      <w:r w:rsidRPr="00B15176">
        <w:rPr>
          <w:rFonts w:ascii="Arial" w:eastAsia="Arial" w:hAnsi="Arial" w:cs="Arial"/>
          <w:b/>
        </w:rPr>
        <w:t>How this task supports the content standards for relevant subject area courses in this grade band:</w:t>
      </w:r>
    </w:p>
    <w:p w:rsidR="007E64DC" w:rsidRPr="00B15176" w:rsidRDefault="00B15176">
      <w:pPr>
        <w:spacing w:after="0" w:line="240" w:lineRule="auto"/>
        <w:rPr>
          <w:rFonts w:ascii="Arial" w:eastAsia="Arial" w:hAnsi="Arial" w:cs="Arial"/>
        </w:rPr>
      </w:pPr>
      <w:r w:rsidRPr="00B15176">
        <w:rPr>
          <w:rFonts w:ascii="Arial" w:eastAsia="Arial" w:hAnsi="Arial" w:cs="Arial"/>
        </w:rPr>
        <w:t>This task would be appropriate for b</w:t>
      </w:r>
      <w:r w:rsidR="005372CC" w:rsidRPr="00B15176">
        <w:rPr>
          <w:rFonts w:ascii="Arial" w:eastAsia="Arial" w:hAnsi="Arial" w:cs="Arial"/>
        </w:rPr>
        <w:t>iology</w:t>
      </w:r>
      <w:r w:rsidRPr="00B15176">
        <w:rPr>
          <w:rFonts w:ascii="Arial" w:eastAsia="Arial" w:hAnsi="Arial" w:cs="Arial"/>
        </w:rPr>
        <w:t xml:space="preserve"> I, ecology, and </w:t>
      </w:r>
      <w:proofErr w:type="spellStart"/>
      <w:r w:rsidRPr="00B15176">
        <w:rPr>
          <w:rFonts w:ascii="Arial" w:eastAsia="Arial" w:hAnsi="Arial" w:cs="Arial"/>
        </w:rPr>
        <w:t>agriscience</w:t>
      </w:r>
      <w:proofErr w:type="spellEnd"/>
      <w:r w:rsidRPr="00B15176">
        <w:rPr>
          <w:rFonts w:ascii="Arial" w:eastAsia="Arial" w:hAnsi="Arial" w:cs="Arial"/>
        </w:rPr>
        <w:t xml:space="preserve"> courses and supports the following standards:</w:t>
      </w:r>
    </w:p>
    <w:p w:rsidR="00B15176" w:rsidRPr="00B15176" w:rsidRDefault="00B15176">
      <w:pPr>
        <w:spacing w:after="0" w:line="240" w:lineRule="auto"/>
        <w:rPr>
          <w:rFonts w:ascii="Arial" w:hAnsi="Arial" w:cs="Arial"/>
        </w:rPr>
      </w:pPr>
    </w:p>
    <w:p w:rsidR="00B15176" w:rsidRPr="00B15176" w:rsidRDefault="00B15176">
      <w:pPr>
        <w:spacing w:after="0" w:line="240" w:lineRule="auto"/>
        <w:rPr>
          <w:rFonts w:ascii="Arial" w:hAnsi="Arial" w:cs="Arial"/>
          <w:b/>
        </w:rPr>
      </w:pPr>
      <w:r w:rsidRPr="00B15176">
        <w:rPr>
          <w:rFonts w:ascii="Arial" w:hAnsi="Arial" w:cs="Arial"/>
          <w:b/>
        </w:rPr>
        <w:t>Biology:</w:t>
      </w:r>
    </w:p>
    <w:p w:rsidR="007E64DC" w:rsidRPr="00B15176" w:rsidRDefault="005372CC">
      <w:pPr>
        <w:spacing w:after="0" w:line="240" w:lineRule="auto"/>
        <w:rPr>
          <w:rFonts w:ascii="Arial" w:hAnsi="Arial" w:cs="Arial"/>
        </w:rPr>
      </w:pPr>
      <w:bookmarkStart w:id="1" w:name="h.gjdgxs" w:colFirst="0" w:colLast="0"/>
      <w:bookmarkEnd w:id="1"/>
      <w:r w:rsidRPr="00B15176">
        <w:rPr>
          <w:rFonts w:ascii="Arial" w:eastAsia="Arial" w:hAnsi="Arial" w:cs="Arial"/>
        </w:rPr>
        <w:t xml:space="preserve">SPI 3210.T/E.3 Evaluate the overall benefit to cost ratio of a new technology.  </w:t>
      </w:r>
    </w:p>
    <w:p w:rsidR="007E64DC" w:rsidRPr="00B15176" w:rsidRDefault="005372CC">
      <w:pPr>
        <w:spacing w:after="0" w:line="240" w:lineRule="auto"/>
        <w:rPr>
          <w:rFonts w:ascii="Arial" w:hAnsi="Arial" w:cs="Arial"/>
        </w:rPr>
      </w:pPr>
      <w:r w:rsidRPr="00B15176">
        <w:rPr>
          <w:rFonts w:ascii="Arial" w:eastAsia="Arial" w:hAnsi="Arial" w:cs="Arial"/>
        </w:rPr>
        <w:t>SPI 3210.2.4 Predict how various types of human activities affect the environment.</w:t>
      </w:r>
    </w:p>
    <w:p w:rsidR="007E64DC" w:rsidRPr="00B15176" w:rsidRDefault="005372CC">
      <w:pPr>
        <w:spacing w:after="0" w:line="240" w:lineRule="auto"/>
        <w:rPr>
          <w:rFonts w:ascii="Arial" w:hAnsi="Arial" w:cs="Arial"/>
        </w:rPr>
      </w:pPr>
      <w:r w:rsidRPr="00B15176">
        <w:rPr>
          <w:rFonts w:ascii="Arial" w:eastAsia="Arial" w:hAnsi="Arial" w:cs="Arial"/>
        </w:rPr>
        <w:t xml:space="preserve">SPI 3210.4.4 Determine the probability of a particular trait in an offspring based on the genotype of the parents and the particular mode of  </w:t>
      </w:r>
    </w:p>
    <w:p w:rsidR="007E64DC" w:rsidRPr="00B15176" w:rsidRDefault="005372CC">
      <w:pPr>
        <w:spacing w:after="0" w:line="240" w:lineRule="auto"/>
        <w:rPr>
          <w:rFonts w:ascii="Arial" w:hAnsi="Arial" w:cs="Arial"/>
        </w:rPr>
      </w:pPr>
      <w:r w:rsidRPr="00B15176">
        <w:rPr>
          <w:rFonts w:ascii="Arial" w:eastAsia="Arial" w:hAnsi="Arial" w:cs="Arial"/>
        </w:rPr>
        <w:t xml:space="preserve">                      </w:t>
      </w:r>
      <w:proofErr w:type="gramStart"/>
      <w:r w:rsidRPr="00B15176">
        <w:rPr>
          <w:rFonts w:ascii="Arial" w:eastAsia="Arial" w:hAnsi="Arial" w:cs="Arial"/>
        </w:rPr>
        <w:t>inheritance</w:t>
      </w:r>
      <w:proofErr w:type="gramEnd"/>
      <w:r w:rsidRPr="00B15176">
        <w:rPr>
          <w:rFonts w:ascii="Arial" w:eastAsia="Arial" w:hAnsi="Arial" w:cs="Arial"/>
        </w:rPr>
        <w:t xml:space="preserve"> </w:t>
      </w:r>
    </w:p>
    <w:p w:rsidR="007E64DC" w:rsidRPr="00B15176" w:rsidRDefault="005372CC">
      <w:pPr>
        <w:spacing w:after="0" w:line="240" w:lineRule="auto"/>
        <w:rPr>
          <w:rFonts w:ascii="Arial" w:hAnsi="Arial" w:cs="Arial"/>
        </w:rPr>
      </w:pPr>
      <w:proofErr w:type="gramStart"/>
      <w:r w:rsidRPr="00B15176">
        <w:rPr>
          <w:rFonts w:ascii="Arial" w:eastAsia="Arial" w:hAnsi="Arial" w:cs="Arial"/>
        </w:rPr>
        <w:t>SPI 3210.4.5 Apply pedigree data to interpret various modes of genetic inheritance.</w:t>
      </w:r>
      <w:proofErr w:type="gramEnd"/>
      <w:r w:rsidRPr="00B15176">
        <w:rPr>
          <w:rFonts w:ascii="Arial" w:eastAsia="Arial" w:hAnsi="Arial" w:cs="Arial"/>
        </w:rPr>
        <w:t xml:space="preserve"> </w:t>
      </w:r>
    </w:p>
    <w:p w:rsidR="007E64DC" w:rsidRPr="00B15176" w:rsidRDefault="005372CC">
      <w:pPr>
        <w:spacing w:after="0" w:line="240" w:lineRule="auto"/>
        <w:rPr>
          <w:rFonts w:ascii="Arial" w:hAnsi="Arial" w:cs="Arial"/>
        </w:rPr>
      </w:pPr>
      <w:r w:rsidRPr="00B15176">
        <w:rPr>
          <w:rFonts w:ascii="Arial" w:eastAsia="Arial" w:hAnsi="Arial" w:cs="Arial"/>
        </w:rPr>
        <w:t xml:space="preserve">SPI 3210.5.1 Compare and contrast the structural, functional, and behavioral adaptations of animals or plants found in different environments. </w:t>
      </w:r>
    </w:p>
    <w:p w:rsidR="007E64DC" w:rsidRPr="00B15176" w:rsidRDefault="005372CC">
      <w:pPr>
        <w:spacing w:after="0" w:line="240" w:lineRule="auto"/>
        <w:rPr>
          <w:rFonts w:ascii="Arial" w:hAnsi="Arial" w:cs="Arial"/>
        </w:rPr>
      </w:pPr>
      <w:r w:rsidRPr="00B15176">
        <w:rPr>
          <w:rFonts w:ascii="Arial" w:eastAsia="Arial" w:hAnsi="Arial" w:cs="Arial"/>
        </w:rPr>
        <w:t xml:space="preserve">SPI </w:t>
      </w:r>
      <w:proofErr w:type="gramStart"/>
      <w:r w:rsidRPr="00B15176">
        <w:rPr>
          <w:rFonts w:ascii="Arial" w:eastAsia="Arial" w:hAnsi="Arial" w:cs="Arial"/>
        </w:rPr>
        <w:t xml:space="preserve">3210.5.3  </w:t>
      </w:r>
      <w:proofErr w:type="spellStart"/>
      <w:r w:rsidRPr="00B15176">
        <w:rPr>
          <w:rFonts w:ascii="Arial" w:eastAsia="Arial" w:hAnsi="Arial" w:cs="Arial"/>
        </w:rPr>
        <w:t>ecognize</w:t>
      </w:r>
      <w:proofErr w:type="spellEnd"/>
      <w:proofErr w:type="gramEnd"/>
      <w:r w:rsidRPr="00B15176">
        <w:rPr>
          <w:rFonts w:ascii="Arial" w:eastAsia="Arial" w:hAnsi="Arial" w:cs="Arial"/>
        </w:rPr>
        <w:t xml:space="preserve"> the relationships among environmental change, genetic variation, natural selection, and the emergence of a new species. </w:t>
      </w:r>
    </w:p>
    <w:p w:rsidR="00403518" w:rsidRDefault="005372CC" w:rsidP="00B15176">
      <w:pPr>
        <w:spacing w:after="0" w:line="240" w:lineRule="auto"/>
        <w:rPr>
          <w:rFonts w:ascii="Arial" w:eastAsia="Arial" w:hAnsi="Arial" w:cs="Arial"/>
        </w:rPr>
      </w:pPr>
      <w:r w:rsidRPr="00B15176">
        <w:rPr>
          <w:rFonts w:ascii="Arial" w:eastAsia="Arial" w:hAnsi="Arial" w:cs="Arial"/>
        </w:rPr>
        <w:lastRenderedPageBreak/>
        <w:t xml:space="preserve">SPI 3210.5.4 Describe the relationship between the amount of biodiversity and the ability of a population to adapt to a changing environment.  </w:t>
      </w:r>
    </w:p>
    <w:p w:rsidR="00B15176" w:rsidRPr="00B15176" w:rsidRDefault="00B15176" w:rsidP="00B15176">
      <w:pPr>
        <w:spacing w:after="0" w:line="240" w:lineRule="auto"/>
        <w:rPr>
          <w:rFonts w:ascii="Arial" w:hAnsi="Arial" w:cs="Arial"/>
        </w:rPr>
      </w:pPr>
    </w:p>
    <w:p w:rsidR="00B15176" w:rsidRPr="00B15176" w:rsidRDefault="005372CC" w:rsidP="00B15176">
      <w:pPr>
        <w:pStyle w:val="Subtitle"/>
        <w:rPr>
          <w:rFonts w:ascii="Arial" w:hAnsi="Arial" w:cs="Arial"/>
          <w:sz w:val="22"/>
        </w:rPr>
      </w:pPr>
      <w:r w:rsidRPr="00B15176">
        <w:rPr>
          <w:rFonts w:ascii="Arial" w:eastAsia="Arial" w:hAnsi="Arial" w:cs="Arial"/>
          <w:b/>
          <w:i w:val="0"/>
          <w:color w:val="000000"/>
          <w:sz w:val="22"/>
        </w:rPr>
        <w:t xml:space="preserve">Ecology: </w:t>
      </w:r>
      <w:r w:rsidR="00403518" w:rsidRPr="00B15176">
        <w:rPr>
          <w:rFonts w:ascii="Arial" w:hAnsi="Arial" w:cs="Arial"/>
          <w:sz w:val="22"/>
        </w:rPr>
        <w:br/>
      </w:r>
      <w:r w:rsidRPr="00B15176">
        <w:rPr>
          <w:rFonts w:ascii="Arial" w:eastAsia="Arial" w:hAnsi="Arial" w:cs="Arial"/>
          <w:i w:val="0"/>
          <w:color w:val="000000"/>
          <w:sz w:val="22"/>
        </w:rPr>
        <w:t>CLE 3255.1.4 Investigate various approaches to maintain biodiversit</w:t>
      </w:r>
      <w:r w:rsidRPr="00B15176">
        <w:rPr>
          <w:rFonts w:ascii="Arial" w:eastAsia="Arial" w:hAnsi="Arial" w:cs="Arial"/>
          <w:color w:val="000000"/>
          <w:sz w:val="22"/>
        </w:rPr>
        <w:t>y</w:t>
      </w:r>
    </w:p>
    <w:p w:rsidR="007E64DC" w:rsidRPr="00B15176" w:rsidRDefault="005372CC">
      <w:pPr>
        <w:spacing w:after="0" w:line="240" w:lineRule="auto"/>
        <w:rPr>
          <w:rFonts w:ascii="Arial" w:hAnsi="Arial" w:cs="Arial"/>
        </w:rPr>
      </w:pPr>
      <w:proofErr w:type="spellStart"/>
      <w:r w:rsidRPr="00B15176">
        <w:rPr>
          <w:rFonts w:ascii="Arial" w:eastAsia="Arial" w:hAnsi="Arial" w:cs="Arial"/>
          <w:b/>
        </w:rPr>
        <w:t>AgriScience</w:t>
      </w:r>
      <w:proofErr w:type="spellEnd"/>
      <w:r w:rsidRPr="00B15176">
        <w:rPr>
          <w:rFonts w:ascii="Arial" w:eastAsia="Arial" w:hAnsi="Arial" w:cs="Arial"/>
          <w:b/>
        </w:rPr>
        <w:t>:</w:t>
      </w:r>
    </w:p>
    <w:p w:rsidR="007E64DC" w:rsidRPr="00B15176" w:rsidRDefault="005372CC">
      <w:pPr>
        <w:spacing w:after="0" w:line="240" w:lineRule="auto"/>
        <w:rPr>
          <w:rFonts w:ascii="Arial" w:hAnsi="Arial" w:cs="Arial"/>
        </w:rPr>
      </w:pPr>
      <w:r w:rsidRPr="00B15176">
        <w:rPr>
          <w:rFonts w:ascii="Arial" w:eastAsia="Arial" w:hAnsi="Arial" w:cs="Arial"/>
        </w:rPr>
        <w:t xml:space="preserve">1.2 Explain the political impact of </w:t>
      </w:r>
      <w:proofErr w:type="spellStart"/>
      <w:r w:rsidRPr="00B15176">
        <w:rPr>
          <w:rFonts w:ascii="Arial" w:eastAsia="Arial" w:hAnsi="Arial" w:cs="Arial"/>
        </w:rPr>
        <w:t>Agriscience</w:t>
      </w:r>
      <w:proofErr w:type="spellEnd"/>
      <w:r w:rsidRPr="00B15176">
        <w:rPr>
          <w:rFonts w:ascii="Arial" w:eastAsia="Arial" w:hAnsi="Arial" w:cs="Arial"/>
        </w:rPr>
        <w:t xml:space="preserve"> at the local, state, national and international levels.</w:t>
      </w:r>
    </w:p>
    <w:p w:rsidR="007E64DC" w:rsidRPr="00B15176" w:rsidRDefault="005372CC">
      <w:pPr>
        <w:spacing w:after="0" w:line="240" w:lineRule="auto"/>
        <w:rPr>
          <w:rFonts w:ascii="Arial" w:hAnsi="Arial" w:cs="Arial"/>
        </w:rPr>
      </w:pPr>
      <w:r w:rsidRPr="00B15176">
        <w:rPr>
          <w:rFonts w:ascii="Arial" w:eastAsia="Arial" w:hAnsi="Arial" w:cs="Arial"/>
        </w:rPr>
        <w:t>1.4 Specify and explain the impact of technological advancement in agriculture.</w:t>
      </w:r>
    </w:p>
    <w:p w:rsidR="007E64DC" w:rsidRDefault="007E64DC">
      <w:pPr>
        <w:spacing w:after="0" w:line="240" w:lineRule="auto"/>
      </w:pPr>
    </w:p>
    <w:p w:rsidR="007E64DC" w:rsidRDefault="007E64DC"/>
    <w:p w:rsidR="007E64DC" w:rsidRDefault="007E64DC"/>
    <w:sectPr w:rsidR="007E64DC" w:rsidSect="00A907CD">
      <w:pgSz w:w="15840" w:h="12240"/>
      <w:pgMar w:top="450" w:right="720" w:bottom="36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61D1"/>
    <w:multiLevelType w:val="multilevel"/>
    <w:tmpl w:val="BAB2D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F2B3D"/>
    <w:multiLevelType w:val="multilevel"/>
    <w:tmpl w:val="0C0E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01BC0"/>
    <w:multiLevelType w:val="multilevel"/>
    <w:tmpl w:val="840A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05347A"/>
    <w:multiLevelType w:val="multilevel"/>
    <w:tmpl w:val="C42C55E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4">
    <w:nsid w:val="2B5815E7"/>
    <w:multiLevelType w:val="multilevel"/>
    <w:tmpl w:val="0406B51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5">
    <w:nsid w:val="3A97794E"/>
    <w:multiLevelType w:val="multilevel"/>
    <w:tmpl w:val="D9E4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11528D"/>
    <w:multiLevelType w:val="multilevel"/>
    <w:tmpl w:val="85C0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2D0438"/>
    <w:multiLevelType w:val="multilevel"/>
    <w:tmpl w:val="FC7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63583F"/>
    <w:multiLevelType w:val="multilevel"/>
    <w:tmpl w:val="7B4E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F9241C"/>
    <w:multiLevelType w:val="multilevel"/>
    <w:tmpl w:val="14FA3EDA"/>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10">
    <w:nsid w:val="6FE458FC"/>
    <w:multiLevelType w:val="multilevel"/>
    <w:tmpl w:val="F4A6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9"/>
  </w:num>
  <w:num w:numId="4">
    <w:abstractNumId w:val="2"/>
  </w:num>
  <w:num w:numId="5">
    <w:abstractNumId w:val="1"/>
  </w:num>
  <w:num w:numId="6">
    <w:abstractNumId w:val="8"/>
  </w:num>
  <w:num w:numId="7">
    <w:abstractNumId w:val="10"/>
  </w:num>
  <w:num w:numId="8">
    <w:abstractNumId w:val="7"/>
  </w:num>
  <w:num w:numId="9">
    <w:abstractNumId w:val="5"/>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7E64DC"/>
    <w:rsid w:val="00027AB7"/>
    <w:rsid w:val="00284407"/>
    <w:rsid w:val="003C7EC4"/>
    <w:rsid w:val="00403518"/>
    <w:rsid w:val="005372CC"/>
    <w:rsid w:val="006873EC"/>
    <w:rsid w:val="007E64DC"/>
    <w:rsid w:val="008911EC"/>
    <w:rsid w:val="00940425"/>
    <w:rsid w:val="00A907CD"/>
    <w:rsid w:val="00AB7F36"/>
    <w:rsid w:val="00AD509B"/>
    <w:rsid w:val="00B15176"/>
    <w:rsid w:val="00CA4ECE"/>
    <w:rsid w:val="00EA54D1"/>
    <w:rsid w:val="00F063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07CD"/>
    <w:rPr>
      <w:rFonts w:ascii="Calibri" w:eastAsia="Calibri" w:hAnsi="Calibri" w:cs="Calibri"/>
      <w:color w:val="000000"/>
    </w:rPr>
  </w:style>
  <w:style w:type="paragraph" w:styleId="Heading1">
    <w:name w:val="heading 1"/>
    <w:basedOn w:val="Normal"/>
    <w:next w:val="Normal"/>
    <w:rsid w:val="00A907CD"/>
    <w:pPr>
      <w:spacing w:before="480" w:after="0"/>
      <w:outlineLvl w:val="0"/>
    </w:pPr>
    <w:rPr>
      <w:rFonts w:ascii="Cambria" w:eastAsia="Cambria" w:hAnsi="Cambria" w:cs="Cambria"/>
      <w:b/>
      <w:color w:val="365F91"/>
      <w:sz w:val="28"/>
    </w:rPr>
  </w:style>
  <w:style w:type="paragraph" w:styleId="Heading2">
    <w:name w:val="heading 2"/>
    <w:basedOn w:val="Normal"/>
    <w:next w:val="Normal"/>
    <w:rsid w:val="00A907CD"/>
    <w:pPr>
      <w:spacing w:before="360" w:after="80"/>
      <w:outlineLvl w:val="1"/>
    </w:pPr>
    <w:rPr>
      <w:b/>
      <w:sz w:val="36"/>
    </w:rPr>
  </w:style>
  <w:style w:type="paragraph" w:styleId="Heading3">
    <w:name w:val="heading 3"/>
    <w:basedOn w:val="Normal"/>
    <w:next w:val="Normal"/>
    <w:rsid w:val="00A907CD"/>
    <w:pPr>
      <w:spacing w:before="280" w:after="80"/>
      <w:outlineLvl w:val="2"/>
    </w:pPr>
    <w:rPr>
      <w:b/>
      <w:sz w:val="28"/>
    </w:rPr>
  </w:style>
  <w:style w:type="paragraph" w:styleId="Heading4">
    <w:name w:val="heading 4"/>
    <w:basedOn w:val="Normal"/>
    <w:next w:val="Normal"/>
    <w:rsid w:val="00A907CD"/>
    <w:pPr>
      <w:spacing w:before="240" w:after="40"/>
      <w:outlineLvl w:val="3"/>
    </w:pPr>
    <w:rPr>
      <w:b/>
      <w:sz w:val="24"/>
    </w:rPr>
  </w:style>
  <w:style w:type="paragraph" w:styleId="Heading5">
    <w:name w:val="heading 5"/>
    <w:basedOn w:val="Normal"/>
    <w:next w:val="Normal"/>
    <w:rsid w:val="00A907CD"/>
    <w:pPr>
      <w:spacing w:before="220" w:after="40"/>
      <w:outlineLvl w:val="4"/>
    </w:pPr>
    <w:rPr>
      <w:b/>
    </w:rPr>
  </w:style>
  <w:style w:type="paragraph" w:styleId="Heading6">
    <w:name w:val="heading 6"/>
    <w:basedOn w:val="Normal"/>
    <w:next w:val="Normal"/>
    <w:rsid w:val="00A907CD"/>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907CD"/>
    <w:pPr>
      <w:spacing w:before="480" w:after="120"/>
    </w:pPr>
    <w:rPr>
      <w:b/>
      <w:sz w:val="72"/>
    </w:rPr>
  </w:style>
  <w:style w:type="paragraph" w:styleId="Subtitle">
    <w:name w:val="Subtitle"/>
    <w:basedOn w:val="Normal"/>
    <w:next w:val="Normal"/>
    <w:rsid w:val="00A907CD"/>
    <w:rPr>
      <w:rFonts w:ascii="Cambria" w:eastAsia="Cambria" w:hAnsi="Cambria" w:cs="Cambria"/>
      <w:i/>
      <w:color w:val="4F81BD"/>
      <w:sz w:val="24"/>
    </w:rPr>
  </w:style>
  <w:style w:type="character" w:styleId="Hyperlink">
    <w:name w:val="Hyperlink"/>
    <w:basedOn w:val="DefaultParagraphFont"/>
    <w:uiPriority w:val="99"/>
    <w:semiHidden/>
    <w:unhideWhenUsed/>
    <w:rsid w:val="00CA4ECE"/>
    <w:rPr>
      <w:color w:val="0000FF"/>
      <w:u w:val="single"/>
    </w:rPr>
  </w:style>
  <w:style w:type="character" w:customStyle="1" w:styleId="apple-converted-space">
    <w:name w:val="apple-converted-space"/>
    <w:basedOn w:val="DefaultParagraphFont"/>
    <w:rsid w:val="00CA4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0"/>
      <w:outlineLvl w:val="0"/>
    </w:pPr>
    <w:rPr>
      <w:rFonts w:ascii="Cambria" w:eastAsia="Cambria" w:hAnsi="Cambria" w:cs="Cambria"/>
      <w:b/>
      <w:color w:val="365F91"/>
      <w:sz w:val="2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rPr>
      <w:rFonts w:ascii="Cambria" w:eastAsia="Cambria" w:hAnsi="Cambria" w:cs="Cambria"/>
      <w:i/>
      <w:color w:val="4F81BD"/>
      <w:sz w:val="24"/>
    </w:rPr>
  </w:style>
</w:styles>
</file>

<file path=word/webSettings.xml><?xml version="1.0" encoding="utf-8"?>
<w:webSettings xmlns:r="http://schemas.openxmlformats.org/officeDocument/2006/relationships" xmlns:w="http://schemas.openxmlformats.org/wordprocessingml/2006/main">
  <w:divs>
    <w:div w:id="393116461">
      <w:bodyDiv w:val="1"/>
      <w:marLeft w:val="0"/>
      <w:marRight w:val="0"/>
      <w:marTop w:val="0"/>
      <w:marBottom w:val="0"/>
      <w:divBdr>
        <w:top w:val="none" w:sz="0" w:space="0" w:color="auto"/>
        <w:left w:val="none" w:sz="0" w:space="0" w:color="auto"/>
        <w:bottom w:val="none" w:sz="0" w:space="0" w:color="auto"/>
        <w:right w:val="none" w:sz="0" w:space="0" w:color="auto"/>
      </w:divBdr>
    </w:div>
    <w:div w:id="1010565913">
      <w:bodyDiv w:val="1"/>
      <w:marLeft w:val="0"/>
      <w:marRight w:val="0"/>
      <w:marTop w:val="0"/>
      <w:marBottom w:val="0"/>
      <w:divBdr>
        <w:top w:val="none" w:sz="0" w:space="0" w:color="auto"/>
        <w:left w:val="none" w:sz="0" w:space="0" w:color="auto"/>
        <w:bottom w:val="none" w:sz="0" w:space="0" w:color="auto"/>
        <w:right w:val="none" w:sz="0" w:space="0" w:color="auto"/>
      </w:divBdr>
    </w:div>
    <w:div w:id="1263799313">
      <w:bodyDiv w:val="1"/>
      <w:marLeft w:val="0"/>
      <w:marRight w:val="0"/>
      <w:marTop w:val="0"/>
      <w:marBottom w:val="0"/>
      <w:divBdr>
        <w:top w:val="none" w:sz="0" w:space="0" w:color="auto"/>
        <w:left w:val="none" w:sz="0" w:space="0" w:color="auto"/>
        <w:bottom w:val="none" w:sz="0" w:space="0" w:color="auto"/>
        <w:right w:val="none" w:sz="0" w:space="0" w:color="auto"/>
      </w:divBdr>
    </w:div>
    <w:div w:id="1410885624">
      <w:bodyDiv w:val="1"/>
      <w:marLeft w:val="0"/>
      <w:marRight w:val="0"/>
      <w:marTop w:val="0"/>
      <w:marBottom w:val="0"/>
      <w:divBdr>
        <w:top w:val="none" w:sz="0" w:space="0" w:color="auto"/>
        <w:left w:val="none" w:sz="0" w:space="0" w:color="auto"/>
        <w:bottom w:val="none" w:sz="0" w:space="0" w:color="auto"/>
        <w:right w:val="none" w:sz="0" w:space="0" w:color="auto"/>
      </w:divBdr>
    </w:div>
    <w:div w:id="1642692492">
      <w:bodyDiv w:val="1"/>
      <w:marLeft w:val="0"/>
      <w:marRight w:val="0"/>
      <w:marTop w:val="0"/>
      <w:marBottom w:val="0"/>
      <w:divBdr>
        <w:top w:val="none" w:sz="0" w:space="0" w:color="auto"/>
        <w:left w:val="none" w:sz="0" w:space="0" w:color="auto"/>
        <w:bottom w:val="none" w:sz="0" w:space="0" w:color="auto"/>
        <w:right w:val="none" w:sz="0" w:space="0" w:color="auto"/>
      </w:divBdr>
    </w:div>
    <w:div w:id="1713075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gweek.com/event/article/id/29107/publisher_ID/29/" TargetMode="External"/><Relationship Id="rId13" Type="http://schemas.openxmlformats.org/officeDocument/2006/relationships/hyperlink" Target="http://www.corestandards.org/ELA-Literacy/CCRA/W/9/" TargetMode="External"/><Relationship Id="rId3" Type="http://schemas.openxmlformats.org/officeDocument/2006/relationships/settings" Target="settings.xml"/><Relationship Id="rId7" Type="http://schemas.openxmlformats.org/officeDocument/2006/relationships/hyperlink" Target="http://www.agweek.com/event/article/id/29107/publisher_ID/29/" TargetMode="External"/><Relationship Id="rId12" Type="http://schemas.openxmlformats.org/officeDocument/2006/relationships/hyperlink" Target="http://www.corestandards.org/ELA-Literacy/CCRA/W/4/"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agweek.com/event/article/id/29107/publisher_ID/29/" TargetMode="External"/><Relationship Id="rId11" Type="http://schemas.openxmlformats.org/officeDocument/2006/relationships/hyperlink" Target="http://www.corestandards.org/ELA-Literacy/CCRA/W/2/" TargetMode="External"/><Relationship Id="rId5" Type="http://schemas.openxmlformats.org/officeDocument/2006/relationships/hyperlink" Target="http://www.agweek.com/event/article/id/29107/publisher_ID/29/" TargetMode="External"/><Relationship Id="rId15" Type="http://schemas.openxmlformats.org/officeDocument/2006/relationships/theme" Target="theme/theme1.xml"/><Relationship Id="rId10" Type="http://schemas.openxmlformats.org/officeDocument/2006/relationships/hyperlink" Target="http://www.corestandards.org/ELA-Literacy/CCRA/R/2/" TargetMode="External"/><Relationship Id="rId4" Type="http://schemas.openxmlformats.org/officeDocument/2006/relationships/webSettings" Target="webSettings.xml"/><Relationship Id="rId9" Type="http://schemas.openxmlformats.org/officeDocument/2006/relationships/hyperlink" Target="http://www.corestandards.org/ELA-Literacy/CCRA/R/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8-12 Science.Hybrids.docx</vt:lpstr>
    </vt:vector>
  </TitlesOfParts>
  <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8-12 Science.Hybrids.docx</dc:title>
  <dc:creator>Kalee Barbis</dc:creator>
  <cp:lastModifiedBy>Lior Klirs</cp:lastModifiedBy>
  <cp:revision>9</cp:revision>
  <dcterms:created xsi:type="dcterms:W3CDTF">2013-08-06T13:21:00Z</dcterms:created>
  <dcterms:modified xsi:type="dcterms:W3CDTF">2013-08-26T14:24:00Z</dcterms:modified>
</cp:coreProperties>
</file>